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8DD75" w14:textId="782A3FA9" w:rsidR="002975E8" w:rsidRDefault="00535257" w:rsidP="00AB5762">
      <w:pPr>
        <w:tabs>
          <w:tab w:val="right" w:pos="9639"/>
        </w:tabs>
        <w:overflowPunct w:val="0"/>
        <w:autoSpaceDE w:val="0"/>
        <w:autoSpaceDN w:val="0"/>
        <w:adjustRightInd w:val="0"/>
        <w:spacing w:before="60"/>
        <w:jc w:val="left"/>
        <w:rPr>
          <w:rFonts w:ascii="Arial" w:eastAsia="Times New Roman" w:hAnsi="Arial" w:cs="Times New Roman"/>
          <w:b/>
          <w:bCs/>
          <w:i/>
          <w:kern w:val="0"/>
          <w:sz w:val="24"/>
          <w:szCs w:val="24"/>
          <w:lang w:val="en-GB"/>
        </w:rPr>
      </w:pPr>
      <w:r>
        <w:rPr>
          <w:rFonts w:ascii="Arial" w:eastAsia="Times New Roman" w:hAnsi="Arial" w:cs="Times New Roman"/>
          <w:b/>
          <w:bCs/>
          <w:kern w:val="0"/>
          <w:sz w:val="24"/>
          <w:szCs w:val="24"/>
          <w:lang w:val="en-GB"/>
        </w:rPr>
        <w:t>3GPP T</w:t>
      </w:r>
      <w:bookmarkStart w:id="0" w:name="_Ref452454252"/>
      <w:bookmarkEnd w:id="0"/>
      <w:r>
        <w:rPr>
          <w:rFonts w:ascii="Arial" w:eastAsia="Times New Roman" w:hAnsi="Arial" w:cs="Times New Roman"/>
          <w:b/>
          <w:bCs/>
          <w:kern w:val="0"/>
          <w:sz w:val="24"/>
          <w:szCs w:val="24"/>
          <w:lang w:val="en-GB"/>
        </w:rPr>
        <w:t xml:space="preserve">SG-RAN </w:t>
      </w:r>
      <w:r>
        <w:rPr>
          <w:rFonts w:ascii="Arial" w:eastAsia="Times New Roman" w:hAnsi="Arial" w:cs="Times New Roman"/>
          <w:b/>
          <w:kern w:val="0"/>
          <w:sz w:val="24"/>
          <w:szCs w:val="24"/>
          <w:lang w:val="en-GB"/>
        </w:rPr>
        <w:t>WG2 Meeting #12</w:t>
      </w:r>
      <w:r w:rsidR="00260B65">
        <w:rPr>
          <w:rFonts w:ascii="Arial" w:eastAsia="Times New Roman" w:hAnsi="Arial" w:cs="Times New Roman"/>
          <w:b/>
          <w:kern w:val="0"/>
          <w:sz w:val="24"/>
          <w:szCs w:val="24"/>
          <w:lang w:val="en-GB"/>
        </w:rPr>
        <w:t>3</w:t>
      </w:r>
      <w:r w:rsidR="00F651F6">
        <w:rPr>
          <w:rFonts w:ascii="Arial" w:eastAsia="Times New Roman" w:hAnsi="Arial" w:cs="Times New Roman"/>
          <w:b/>
          <w:kern w:val="0"/>
          <w:sz w:val="24"/>
          <w:szCs w:val="24"/>
          <w:lang w:val="en-GB"/>
        </w:rPr>
        <w:t>bis</w:t>
      </w:r>
      <w:r>
        <w:rPr>
          <w:rFonts w:ascii="Arial" w:eastAsia="Times New Roman" w:hAnsi="Arial" w:cs="Times New Roman"/>
          <w:b/>
          <w:bCs/>
          <w:kern w:val="0"/>
          <w:sz w:val="24"/>
          <w:szCs w:val="24"/>
          <w:lang w:val="en-GB"/>
        </w:rPr>
        <w:tab/>
      </w:r>
      <w:r w:rsidR="00897977" w:rsidRPr="00897977">
        <w:rPr>
          <w:rFonts w:ascii="Arial" w:eastAsia="Times New Roman" w:hAnsi="Arial" w:cs="Times New Roman"/>
          <w:b/>
          <w:bCs/>
          <w:i/>
          <w:kern w:val="0"/>
          <w:sz w:val="24"/>
          <w:szCs w:val="24"/>
          <w:lang w:val="en-GB"/>
        </w:rPr>
        <w:t>R2-2310489</w:t>
      </w:r>
      <w:bookmarkStart w:id="1" w:name="_GoBack"/>
      <w:bookmarkEnd w:id="1"/>
    </w:p>
    <w:p w14:paraId="530E000D" w14:textId="77777777" w:rsidR="008E71FD" w:rsidRPr="008E71FD" w:rsidRDefault="008E71FD" w:rsidP="008E71FD">
      <w:pPr>
        <w:widowControl/>
        <w:tabs>
          <w:tab w:val="right" w:pos="9639"/>
        </w:tabs>
        <w:spacing w:before="120" w:after="0" w:line="240" w:lineRule="auto"/>
        <w:jc w:val="left"/>
        <w:rPr>
          <w:rFonts w:ascii="Arial" w:eastAsia="Times New Roman" w:hAnsi="Arial" w:cs="Arial"/>
          <w:b/>
          <w:kern w:val="0"/>
          <w:sz w:val="24"/>
          <w:szCs w:val="24"/>
          <w:lang w:val="en-GB" w:eastAsia="en-US"/>
        </w:rPr>
      </w:pPr>
      <w:r w:rsidRPr="008E71FD">
        <w:rPr>
          <w:rFonts w:ascii="Arial" w:eastAsia="Times New Roman" w:hAnsi="Arial" w:cs="Arial"/>
          <w:b/>
          <w:kern w:val="0"/>
          <w:sz w:val="24"/>
          <w:szCs w:val="24"/>
          <w:lang w:val="en-GB" w:eastAsia="en-US"/>
        </w:rPr>
        <w:t>Xiamen, China, October 9</w:t>
      </w:r>
      <w:r w:rsidRPr="008E71FD">
        <w:rPr>
          <w:rFonts w:ascii="Arial" w:eastAsia="Times New Roman" w:hAnsi="Arial" w:cs="Arial"/>
          <w:b/>
          <w:kern w:val="0"/>
          <w:sz w:val="24"/>
          <w:szCs w:val="24"/>
          <w:vertAlign w:val="superscript"/>
          <w:lang w:val="en-GB" w:eastAsia="en-US"/>
        </w:rPr>
        <w:t>th</w:t>
      </w:r>
      <w:r w:rsidRPr="008E71FD">
        <w:rPr>
          <w:rFonts w:ascii="Arial" w:eastAsia="Times New Roman" w:hAnsi="Arial" w:cs="Arial"/>
          <w:b/>
          <w:kern w:val="0"/>
          <w:sz w:val="24"/>
          <w:szCs w:val="24"/>
          <w:lang w:val="en-GB" w:eastAsia="en-US"/>
        </w:rPr>
        <w:t xml:space="preserve"> – 13</w:t>
      </w:r>
      <w:r w:rsidRPr="008E71FD">
        <w:rPr>
          <w:rFonts w:ascii="Arial" w:eastAsia="Times New Roman" w:hAnsi="Arial" w:cs="Arial"/>
          <w:b/>
          <w:kern w:val="0"/>
          <w:sz w:val="24"/>
          <w:szCs w:val="24"/>
          <w:vertAlign w:val="superscript"/>
          <w:lang w:val="en-GB" w:eastAsia="en-US"/>
        </w:rPr>
        <w:t>th</w:t>
      </w:r>
      <w:r w:rsidRPr="008E71FD">
        <w:rPr>
          <w:rFonts w:ascii="Arial" w:eastAsia="Times New Roman" w:hAnsi="Arial" w:cs="Arial"/>
          <w:b/>
          <w:kern w:val="0"/>
          <w:sz w:val="24"/>
          <w:szCs w:val="24"/>
          <w:lang w:val="en-GB" w:eastAsia="en-US"/>
        </w:rPr>
        <w:t>, 2023</w:t>
      </w:r>
    </w:p>
    <w:p w14:paraId="0E1140D4" w14:textId="77777777" w:rsidR="002975E8" w:rsidRDefault="002975E8" w:rsidP="00AB5762">
      <w:pPr>
        <w:overflowPunct w:val="0"/>
        <w:autoSpaceDE w:val="0"/>
        <w:autoSpaceDN w:val="0"/>
        <w:adjustRightInd w:val="0"/>
        <w:spacing w:before="60"/>
        <w:jc w:val="left"/>
        <w:rPr>
          <w:rFonts w:ascii="Arial" w:eastAsia="Times New Roman" w:hAnsi="Arial" w:cs="Times New Roman"/>
          <w:b/>
          <w:bCs/>
          <w:kern w:val="0"/>
          <w:sz w:val="24"/>
          <w:szCs w:val="20"/>
          <w:lang w:val="en-GB"/>
        </w:rPr>
      </w:pPr>
    </w:p>
    <w:p w14:paraId="46F0CE12" w14:textId="3E229A2D" w:rsidR="002975E8" w:rsidRDefault="00535257" w:rsidP="00AB5762">
      <w:pPr>
        <w:widowControl/>
        <w:tabs>
          <w:tab w:val="left" w:pos="1985"/>
        </w:tabs>
        <w:autoSpaceDN w:val="0"/>
        <w:spacing w:before="60" w:after="120"/>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4B2123" w:rsidRPr="004B2123">
        <w:rPr>
          <w:rFonts w:ascii="Arial" w:eastAsia="MS Mincho" w:hAnsi="Arial" w:cs="Arial"/>
          <w:b/>
          <w:bCs/>
          <w:kern w:val="0"/>
          <w:sz w:val="24"/>
          <w:szCs w:val="20"/>
          <w:lang w:val="en-GB" w:eastAsia="en-US"/>
        </w:rPr>
        <w:t>7.25.1</w:t>
      </w:r>
    </w:p>
    <w:p w14:paraId="1F1E6634" w14:textId="77777777" w:rsidR="002975E8" w:rsidRDefault="00535257" w:rsidP="00AB5762">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Source:</w:t>
      </w:r>
      <w:r>
        <w:rPr>
          <w:rFonts w:ascii="Arial" w:eastAsia="Times New Roman" w:hAnsi="Arial" w:cs="Arial"/>
          <w:b/>
          <w:bCs/>
          <w:kern w:val="0"/>
          <w:sz w:val="24"/>
          <w:szCs w:val="20"/>
          <w:lang w:val="en-GB" w:eastAsia="en-US"/>
        </w:rPr>
        <w:tab/>
      </w:r>
      <w:r>
        <w:rPr>
          <w:rFonts w:ascii="Arial" w:eastAsia="宋体" w:hAnsi="Arial" w:cs="Arial"/>
          <w:b/>
          <w:kern w:val="0"/>
          <w:sz w:val="24"/>
          <w:szCs w:val="20"/>
          <w:lang w:val="en-GB"/>
        </w:rPr>
        <w:t>Huawei, HiSilicon</w:t>
      </w:r>
    </w:p>
    <w:p w14:paraId="6C438E50" w14:textId="21293C15" w:rsidR="002975E8" w:rsidRDefault="00535257" w:rsidP="00AB5762">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Title:</w:t>
      </w:r>
      <w:r>
        <w:rPr>
          <w:rFonts w:ascii="Arial" w:eastAsia="Times New Roman" w:hAnsi="Arial" w:cs="Arial"/>
          <w:b/>
          <w:bCs/>
          <w:kern w:val="0"/>
          <w:sz w:val="24"/>
          <w:szCs w:val="20"/>
          <w:lang w:val="en-GB" w:eastAsia="en-US"/>
        </w:rPr>
        <w:tab/>
      </w:r>
      <w:r w:rsidR="00F651F6">
        <w:rPr>
          <w:rFonts w:ascii="Arial" w:eastAsia="Times New Roman" w:hAnsi="Arial" w:cs="Arial"/>
          <w:b/>
          <w:bCs/>
          <w:kern w:val="0"/>
          <w:sz w:val="24"/>
          <w:szCs w:val="20"/>
          <w:lang w:val="en-GB" w:eastAsia="en-US"/>
        </w:rPr>
        <w:t>Remaining issue</w:t>
      </w:r>
      <w:r w:rsidR="00343334">
        <w:rPr>
          <w:rFonts w:ascii="Arial" w:eastAsia="Times New Roman" w:hAnsi="Arial" w:cs="Arial"/>
          <w:b/>
          <w:bCs/>
          <w:kern w:val="0"/>
          <w:sz w:val="24"/>
          <w:szCs w:val="20"/>
          <w:lang w:val="en-GB" w:eastAsia="en-US"/>
        </w:rPr>
        <w:t>s</w:t>
      </w:r>
      <w:r w:rsidR="00F651F6">
        <w:rPr>
          <w:rFonts w:ascii="Arial" w:eastAsia="Times New Roman" w:hAnsi="Arial" w:cs="Arial"/>
          <w:b/>
          <w:bCs/>
          <w:kern w:val="0"/>
          <w:sz w:val="24"/>
          <w:szCs w:val="20"/>
          <w:lang w:val="en-GB" w:eastAsia="en-US"/>
        </w:rPr>
        <w:t xml:space="preserve"> </w:t>
      </w:r>
      <w:r w:rsidR="00343334">
        <w:rPr>
          <w:rFonts w:ascii="Arial" w:eastAsia="Times New Roman" w:hAnsi="Arial" w:cs="Arial"/>
          <w:b/>
          <w:bCs/>
          <w:kern w:val="0"/>
          <w:sz w:val="24"/>
          <w:szCs w:val="20"/>
          <w:lang w:val="en-GB" w:eastAsia="en-US"/>
        </w:rPr>
        <w:t>on</w:t>
      </w:r>
      <w:r w:rsidR="004B2123" w:rsidRPr="004B2123">
        <w:rPr>
          <w:rFonts w:ascii="Arial" w:eastAsia="Times New Roman" w:hAnsi="Arial" w:cs="Arial"/>
          <w:b/>
          <w:bCs/>
          <w:kern w:val="0"/>
          <w:sz w:val="24"/>
          <w:szCs w:val="20"/>
          <w:lang w:val="en-GB" w:eastAsia="en-US"/>
        </w:rPr>
        <w:t xml:space="preserve"> FR2 SCell activation</w:t>
      </w:r>
      <w:r w:rsidR="00343334">
        <w:rPr>
          <w:rFonts w:ascii="Arial" w:eastAsia="Times New Roman" w:hAnsi="Arial" w:cs="Arial"/>
          <w:b/>
          <w:bCs/>
          <w:kern w:val="0"/>
          <w:sz w:val="24"/>
          <w:szCs w:val="20"/>
          <w:lang w:val="en-GB" w:eastAsia="en-US"/>
        </w:rPr>
        <w:t xml:space="preserve"> enhancement</w:t>
      </w:r>
    </w:p>
    <w:p w14:paraId="76B78074" w14:textId="15C2567A" w:rsidR="002975E8" w:rsidRDefault="00535257" w:rsidP="00AB5762">
      <w:pPr>
        <w:widowControl/>
        <w:tabs>
          <w:tab w:val="left" w:pos="1985"/>
        </w:tabs>
        <w:autoSpaceDN w:val="0"/>
        <w:spacing w:before="60" w:after="60"/>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 xml:space="preserve">Discussion </w:t>
      </w:r>
      <w:bookmarkEnd w:id="2"/>
    </w:p>
    <w:p w14:paraId="78C7E9D5" w14:textId="77777777" w:rsidR="002975E8" w:rsidRDefault="00535257" w:rsidP="00AB5762">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Introduction</w:t>
      </w:r>
    </w:p>
    <w:p w14:paraId="66C61190" w14:textId="7A5AEA0B" w:rsidR="00F651F6" w:rsidRPr="008E71FD" w:rsidRDefault="00F651F6" w:rsidP="008E71FD">
      <w:pPr>
        <w:widowControl/>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rPr>
      </w:pPr>
      <w:r w:rsidRPr="008E71FD">
        <w:rPr>
          <w:rFonts w:ascii="Times New Roman" w:eastAsia="宋体" w:hAnsi="Times New Roman" w:cs="Times New Roman"/>
          <w:sz w:val="20"/>
          <w:szCs w:val="20"/>
          <w:lang w:val="en-GB"/>
        </w:rPr>
        <w:t xml:space="preserve">Regarding the </w:t>
      </w:r>
      <w:r w:rsidR="004B2123" w:rsidRPr="008E71FD">
        <w:rPr>
          <w:rFonts w:ascii="Times New Roman" w:eastAsia="宋体" w:hAnsi="Times New Roman" w:cs="Times New Roman"/>
          <w:sz w:val="20"/>
          <w:szCs w:val="20"/>
          <w:lang w:val="en-GB"/>
        </w:rPr>
        <w:t xml:space="preserve">RAN4 </w:t>
      </w:r>
      <w:r w:rsidR="003749AB" w:rsidRPr="008E71FD">
        <w:rPr>
          <w:rFonts w:ascii="Times New Roman" w:eastAsia="宋体" w:hAnsi="Times New Roman" w:cs="Times New Roman"/>
          <w:sz w:val="20"/>
          <w:szCs w:val="20"/>
          <w:lang w:val="en-GB"/>
        </w:rPr>
        <w:t xml:space="preserve">agreed fast FR2 SCell activation by enabling UE to report available </w:t>
      </w:r>
      <w:r w:rsidR="00F33519" w:rsidRPr="008E71FD">
        <w:rPr>
          <w:rFonts w:ascii="Times New Roman" w:eastAsia="宋体" w:hAnsi="Times New Roman" w:cs="Times New Roman"/>
          <w:sz w:val="20"/>
          <w:szCs w:val="20"/>
          <w:lang w:val="en-GB"/>
        </w:rPr>
        <w:t xml:space="preserve">beam </w:t>
      </w:r>
      <w:r w:rsidR="003749AB" w:rsidRPr="008E71FD">
        <w:rPr>
          <w:rFonts w:ascii="Times New Roman" w:eastAsia="宋体" w:hAnsi="Times New Roman" w:cs="Times New Roman"/>
          <w:sz w:val="20"/>
          <w:szCs w:val="20"/>
          <w:lang w:val="en-GB"/>
        </w:rPr>
        <w:t>measurements of the to-be-activated SCells</w:t>
      </w:r>
      <w:r w:rsidRPr="008E71FD">
        <w:rPr>
          <w:rFonts w:ascii="Times New Roman" w:eastAsia="宋体" w:hAnsi="Times New Roman" w:cs="Times New Roman"/>
          <w:sz w:val="20"/>
          <w:szCs w:val="20"/>
          <w:lang w:val="en-GB"/>
        </w:rPr>
        <w:t>, RAN2 agreed to introduce a new report type and the CR in R2-2308208 was take</w:t>
      </w:r>
      <w:r w:rsidR="00343334" w:rsidRPr="008E71FD">
        <w:rPr>
          <w:rFonts w:ascii="Times New Roman" w:eastAsia="宋体" w:hAnsi="Times New Roman" w:cs="Times New Roman"/>
          <w:sz w:val="20"/>
          <w:szCs w:val="20"/>
          <w:lang w:val="en-GB"/>
        </w:rPr>
        <w:t>n</w:t>
      </w:r>
      <w:r w:rsidRPr="008E71FD">
        <w:rPr>
          <w:rFonts w:ascii="Times New Roman" w:eastAsia="宋体" w:hAnsi="Times New Roman" w:cs="Times New Roman"/>
          <w:sz w:val="20"/>
          <w:szCs w:val="20"/>
          <w:lang w:val="en-GB"/>
        </w:rPr>
        <w:t xml:space="preserve"> as baseline. </w:t>
      </w:r>
      <w:r w:rsidR="00343334" w:rsidRPr="008E71FD">
        <w:rPr>
          <w:rFonts w:ascii="Times New Roman" w:eastAsia="宋体" w:hAnsi="Times New Roman" w:cs="Times New Roman"/>
          <w:sz w:val="20"/>
          <w:szCs w:val="20"/>
          <w:lang w:val="en-GB"/>
        </w:rPr>
        <w:t>The only leftover from</w:t>
      </w:r>
      <w:r w:rsidRPr="008E71FD">
        <w:rPr>
          <w:rFonts w:ascii="Times New Roman" w:eastAsia="宋体" w:hAnsi="Times New Roman" w:cs="Times New Roman"/>
          <w:sz w:val="20"/>
          <w:szCs w:val="20"/>
          <w:lang w:val="en-GB"/>
        </w:rPr>
        <w:t xml:space="preserve"> offline discussion [AT123][025]</w:t>
      </w:r>
      <w:r w:rsidR="00343334" w:rsidRPr="008E71FD">
        <w:rPr>
          <w:rFonts w:ascii="Times New Roman" w:eastAsia="宋体" w:hAnsi="Times New Roman" w:cs="Times New Roman"/>
          <w:sz w:val="20"/>
          <w:szCs w:val="20"/>
          <w:lang w:val="en-GB"/>
        </w:rPr>
        <w:t xml:space="preserve"> is whether the </w:t>
      </w:r>
      <w:r w:rsidRPr="008E71FD">
        <w:rPr>
          <w:rFonts w:ascii="Times New Roman" w:eastAsia="宋体" w:hAnsi="Times New Roman" w:cs="Times New Roman"/>
          <w:sz w:val="20"/>
          <w:szCs w:val="20"/>
          <w:lang w:val="en-GB"/>
        </w:rPr>
        <w:t>new report type</w:t>
      </w:r>
      <w:r w:rsidR="00343334" w:rsidRPr="008E71FD">
        <w:rPr>
          <w:rFonts w:ascii="Times New Roman" w:eastAsia="宋体" w:hAnsi="Times New Roman" w:cs="Times New Roman"/>
          <w:sz w:val="20"/>
          <w:szCs w:val="20"/>
          <w:lang w:val="en-GB"/>
        </w:rPr>
        <w:t xml:space="preserve"> is configured </w:t>
      </w:r>
      <w:r w:rsidRPr="008E71FD">
        <w:rPr>
          <w:rFonts w:ascii="Times New Roman" w:eastAsia="宋体" w:hAnsi="Times New Roman" w:cs="Times New Roman"/>
          <w:sz w:val="20"/>
          <w:szCs w:val="20"/>
          <w:lang w:val="en-GB"/>
        </w:rPr>
        <w:t>per CG or per SCell.</w:t>
      </w:r>
    </w:p>
    <w:p w14:paraId="28628EC9" w14:textId="52706F16" w:rsidR="002975E8" w:rsidRPr="008E71FD" w:rsidRDefault="00F651F6" w:rsidP="008E71FD">
      <w:pPr>
        <w:widowControl/>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rPr>
      </w:pPr>
      <w:r w:rsidRPr="008E71FD">
        <w:rPr>
          <w:rFonts w:ascii="Times New Roman" w:eastAsia="宋体" w:hAnsi="Times New Roman" w:cs="Times New Roman"/>
          <w:sz w:val="20"/>
          <w:szCs w:val="20"/>
          <w:lang w:val="en-GB"/>
        </w:rPr>
        <w:t>In this contribution, we discuss the potential spec impact for different granularity, for the further down-selection between per-CG configuration and per-SCell configuration.</w:t>
      </w:r>
    </w:p>
    <w:p w14:paraId="680C78FA" w14:textId="77777777" w:rsidR="002975E8" w:rsidRDefault="00535257" w:rsidP="00AB5762">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Discussion</w:t>
      </w:r>
    </w:p>
    <w:p w14:paraId="217734CD" w14:textId="268D8CFB" w:rsidR="00321D0B" w:rsidRPr="008E71FD" w:rsidRDefault="00321D0B" w:rsidP="008E71FD">
      <w:pPr>
        <w:widowControl/>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rPr>
      </w:pPr>
      <w:r w:rsidRPr="008E71FD">
        <w:rPr>
          <w:rFonts w:ascii="Times New Roman" w:eastAsia="宋体" w:hAnsi="Times New Roman" w:cs="Times New Roman"/>
          <w:sz w:val="20"/>
          <w:szCs w:val="20"/>
          <w:lang w:val="en-GB"/>
        </w:rPr>
        <w:t xml:space="preserve">In the current signaling framework of measurement configuration and reporting, one measurement ID is associated to one measurement object and one report configuration. Once there is a report type fulfilled, </w:t>
      </w:r>
      <w:r w:rsidR="00343334" w:rsidRPr="008E71FD">
        <w:rPr>
          <w:rFonts w:ascii="Times New Roman" w:eastAsia="宋体" w:hAnsi="Times New Roman" w:cs="Times New Roman"/>
          <w:sz w:val="20"/>
          <w:szCs w:val="20"/>
          <w:lang w:val="en-GB"/>
        </w:rPr>
        <w:t>one</w:t>
      </w:r>
      <w:r w:rsidRPr="008E71FD">
        <w:rPr>
          <w:rFonts w:ascii="Times New Roman" w:eastAsia="宋体" w:hAnsi="Times New Roman" w:cs="Times New Roman"/>
          <w:sz w:val="20"/>
          <w:szCs w:val="20"/>
          <w:lang w:val="en-GB"/>
        </w:rPr>
        <w:t xml:space="preserve"> measurement report is triggered for the measurement ID associated to the report type.</w:t>
      </w:r>
    </w:p>
    <w:p w14:paraId="72727E87" w14:textId="573CAA2F" w:rsidR="00343334" w:rsidRPr="008E71FD" w:rsidRDefault="00AB5762" w:rsidP="008E71FD">
      <w:pPr>
        <w:widowControl/>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rPr>
      </w:pPr>
      <w:r w:rsidRPr="008E71FD">
        <w:rPr>
          <w:rFonts w:ascii="Times New Roman" w:eastAsia="宋体" w:hAnsi="Times New Roman" w:cs="Times New Roman" w:hint="eastAsia"/>
          <w:sz w:val="20"/>
          <w:szCs w:val="20"/>
          <w:lang w:val="en-GB"/>
        </w:rPr>
        <w:t>I</w:t>
      </w:r>
      <w:r w:rsidRPr="008E71FD">
        <w:rPr>
          <w:rFonts w:ascii="Times New Roman" w:eastAsia="宋体" w:hAnsi="Times New Roman" w:cs="Times New Roman"/>
          <w:sz w:val="20"/>
          <w:szCs w:val="20"/>
          <w:lang w:val="en-GB"/>
        </w:rPr>
        <w:t xml:space="preserve">n last RAN2 meeting, the discussion on the report type configuration granularity was motivated by the scenario that </w:t>
      </w:r>
      <w:r w:rsidR="00321D0B" w:rsidRPr="008E71FD">
        <w:rPr>
          <w:rFonts w:ascii="Times New Roman" w:eastAsia="宋体" w:hAnsi="Times New Roman" w:cs="Times New Roman"/>
          <w:sz w:val="20"/>
          <w:szCs w:val="20"/>
          <w:lang w:val="en-GB"/>
        </w:rPr>
        <w:t>more than one unknown SCell</w:t>
      </w:r>
      <w:r w:rsidR="00343334" w:rsidRPr="008E71FD">
        <w:rPr>
          <w:rFonts w:ascii="Times New Roman" w:eastAsia="宋体" w:hAnsi="Times New Roman" w:cs="Times New Roman"/>
          <w:sz w:val="20"/>
          <w:szCs w:val="20"/>
          <w:lang w:val="en-GB"/>
        </w:rPr>
        <w:t>s</w:t>
      </w:r>
      <w:r w:rsidR="00321D0B" w:rsidRPr="008E71FD">
        <w:rPr>
          <w:rFonts w:ascii="Times New Roman" w:eastAsia="宋体" w:hAnsi="Times New Roman" w:cs="Times New Roman"/>
          <w:sz w:val="20"/>
          <w:szCs w:val="20"/>
          <w:lang w:val="en-GB"/>
        </w:rPr>
        <w:t xml:space="preserve"> are activated in the same SCell activation MAC CE.</w:t>
      </w:r>
      <w:r w:rsidRPr="008E71FD">
        <w:rPr>
          <w:rFonts w:ascii="Times New Roman" w:eastAsia="宋体" w:hAnsi="Times New Roman" w:cs="Times New Roman"/>
          <w:sz w:val="20"/>
          <w:szCs w:val="20"/>
          <w:lang w:val="en-GB"/>
        </w:rPr>
        <w:t xml:space="preserve"> </w:t>
      </w:r>
      <w:r w:rsidR="00321D0B" w:rsidRPr="008E71FD">
        <w:rPr>
          <w:rFonts w:ascii="Times New Roman" w:eastAsia="宋体" w:hAnsi="Times New Roman" w:cs="Times New Roman"/>
          <w:sz w:val="20"/>
          <w:szCs w:val="20"/>
          <w:lang w:val="en-GB"/>
        </w:rPr>
        <w:t xml:space="preserve">If following the current configuration logic, the </w:t>
      </w:r>
      <w:r w:rsidR="00321D0B" w:rsidRPr="008E71FD">
        <w:rPr>
          <w:rFonts w:ascii="Times New Roman" w:eastAsia="宋体" w:hAnsi="Times New Roman" w:cs="Times New Roman"/>
          <w:i/>
          <w:sz w:val="20"/>
          <w:szCs w:val="20"/>
          <w:lang w:val="en-GB"/>
        </w:rPr>
        <w:t>servingCellMO</w:t>
      </w:r>
      <w:r w:rsidR="00321D0B" w:rsidRPr="008E71FD">
        <w:rPr>
          <w:rFonts w:ascii="Times New Roman" w:eastAsia="宋体" w:hAnsi="Times New Roman" w:cs="Times New Roman"/>
          <w:sz w:val="20"/>
          <w:szCs w:val="20"/>
          <w:lang w:val="en-GB"/>
        </w:rPr>
        <w:t xml:space="preserve"> configured to a SCell is referred to a measurement object ID which will be associated to one measurement ID and one report configuration ID. Assuming more than one SCell</w:t>
      </w:r>
      <w:r w:rsidR="00343334" w:rsidRPr="008E71FD">
        <w:rPr>
          <w:rFonts w:ascii="Times New Roman" w:eastAsia="宋体" w:hAnsi="Times New Roman" w:cs="Times New Roman"/>
          <w:sz w:val="20"/>
          <w:szCs w:val="20"/>
          <w:lang w:val="en-GB"/>
        </w:rPr>
        <w:t>s</w:t>
      </w:r>
      <w:r w:rsidR="00321D0B" w:rsidRPr="008E71FD">
        <w:rPr>
          <w:rFonts w:ascii="Times New Roman" w:eastAsia="宋体" w:hAnsi="Times New Roman" w:cs="Times New Roman"/>
          <w:sz w:val="20"/>
          <w:szCs w:val="20"/>
          <w:lang w:val="en-GB"/>
        </w:rPr>
        <w:t xml:space="preserve"> are configured with the new report type and activated at the same time, more than one measurement reports may be triggered, with one report associated to one measurement ID. In this case, the reports may include the same content, i.e. all the available serving cell measurement results.</w:t>
      </w:r>
      <w:r w:rsidR="00C54F7D" w:rsidRPr="008E71FD">
        <w:rPr>
          <w:rFonts w:ascii="Times New Roman" w:eastAsia="宋体" w:hAnsi="Times New Roman" w:cs="Times New Roman"/>
          <w:sz w:val="20"/>
          <w:szCs w:val="20"/>
          <w:lang w:val="en-GB"/>
        </w:rPr>
        <w:t xml:space="preserve"> Then in order to avoid duplicated reporting, it was proposed to make the new report type associated to all the</w:t>
      </w:r>
      <w:r w:rsidR="00343334" w:rsidRPr="008E71FD">
        <w:rPr>
          <w:rFonts w:ascii="Times New Roman" w:eastAsia="宋体" w:hAnsi="Times New Roman" w:cs="Times New Roman"/>
          <w:sz w:val="20"/>
          <w:szCs w:val="20"/>
          <w:lang w:val="en-GB"/>
        </w:rPr>
        <w:t xml:space="preserve"> SCells i.e. the whole MCG/SCG. But the questions are what the spec impact is to enable such new per-CG configuration and what the consequence is to reuse current per-SCell configuration. </w:t>
      </w:r>
    </w:p>
    <w:p w14:paraId="3B0121C5" w14:textId="0D235C7E" w:rsidR="00343334" w:rsidRPr="008E71FD" w:rsidRDefault="00343334" w:rsidP="008E71FD">
      <w:pPr>
        <w:widowControl/>
        <w:overflowPunct w:val="0"/>
        <w:autoSpaceDE w:val="0"/>
        <w:autoSpaceDN w:val="0"/>
        <w:adjustRightInd w:val="0"/>
        <w:spacing w:after="60" w:line="240" w:lineRule="auto"/>
        <w:textAlignment w:val="baseline"/>
        <w:rPr>
          <w:rFonts w:ascii="Times New Roman" w:eastAsia="宋体" w:hAnsi="Times New Roman" w:cs="Times New Roman"/>
          <w:sz w:val="20"/>
          <w:szCs w:val="20"/>
          <w:lang w:val="en-GB"/>
        </w:rPr>
      </w:pPr>
      <w:r w:rsidRPr="008E71FD">
        <w:rPr>
          <w:rFonts w:ascii="Times New Roman" w:eastAsia="宋体" w:hAnsi="Times New Roman" w:cs="Times New Roman"/>
          <w:sz w:val="20"/>
          <w:szCs w:val="20"/>
          <w:lang w:val="en-GB"/>
        </w:rPr>
        <w:t>In our understanding, there are two ways to</w:t>
      </w:r>
      <w:r w:rsidR="00C54F7D" w:rsidRPr="008E71FD">
        <w:rPr>
          <w:rFonts w:ascii="Times New Roman" w:eastAsia="宋体" w:hAnsi="Times New Roman" w:cs="Times New Roman"/>
          <w:sz w:val="20"/>
          <w:szCs w:val="20"/>
          <w:lang w:val="en-GB"/>
        </w:rPr>
        <w:t xml:space="preserve"> enable this </w:t>
      </w:r>
      <w:r w:rsidRPr="008E71FD">
        <w:rPr>
          <w:rFonts w:ascii="Times New Roman" w:eastAsia="宋体" w:hAnsi="Times New Roman" w:cs="Times New Roman"/>
          <w:sz w:val="20"/>
          <w:szCs w:val="20"/>
          <w:lang w:val="en-GB"/>
        </w:rPr>
        <w:t>per-CG</w:t>
      </w:r>
      <w:r w:rsidR="00C54F7D" w:rsidRPr="008E71FD">
        <w:rPr>
          <w:rFonts w:ascii="Times New Roman" w:eastAsia="宋体" w:hAnsi="Times New Roman" w:cs="Times New Roman"/>
          <w:sz w:val="20"/>
          <w:szCs w:val="20"/>
          <w:lang w:val="en-GB"/>
        </w:rPr>
        <w:t xml:space="preserve"> configuration</w:t>
      </w:r>
      <w:r w:rsidR="00C52FAE" w:rsidRPr="008E71FD">
        <w:rPr>
          <w:rFonts w:ascii="Times New Roman" w:eastAsia="宋体" w:hAnsi="Times New Roman" w:cs="Times New Roman"/>
          <w:sz w:val="20"/>
          <w:szCs w:val="20"/>
          <w:lang w:val="en-GB"/>
        </w:rPr>
        <w:t>,</w:t>
      </w:r>
      <w:r w:rsidR="00C54F7D" w:rsidRPr="008E71FD">
        <w:rPr>
          <w:rFonts w:ascii="Times New Roman" w:eastAsia="宋体" w:hAnsi="Times New Roman" w:cs="Times New Roman"/>
          <w:sz w:val="20"/>
          <w:szCs w:val="20"/>
          <w:lang w:val="en-GB"/>
        </w:rPr>
        <w:t xml:space="preserve"> </w:t>
      </w:r>
      <w:r w:rsidRPr="008E71FD">
        <w:rPr>
          <w:rFonts w:ascii="Times New Roman" w:eastAsia="宋体" w:hAnsi="Times New Roman" w:cs="Times New Roman"/>
          <w:sz w:val="20"/>
          <w:szCs w:val="20"/>
          <w:lang w:val="en-GB"/>
        </w:rPr>
        <w:t xml:space="preserve">which seem to be </w:t>
      </w:r>
      <w:r w:rsidR="00C52FAE" w:rsidRPr="008E71FD">
        <w:rPr>
          <w:rFonts w:ascii="Times New Roman" w:eastAsia="宋体" w:hAnsi="Times New Roman" w:cs="Times New Roman"/>
          <w:sz w:val="20"/>
          <w:szCs w:val="20"/>
          <w:lang w:val="en-GB"/>
        </w:rPr>
        <w:t xml:space="preserve">quite different from </w:t>
      </w:r>
      <w:r w:rsidRPr="008E71FD">
        <w:rPr>
          <w:rFonts w:ascii="Times New Roman" w:eastAsia="宋体" w:hAnsi="Times New Roman" w:cs="Times New Roman"/>
          <w:sz w:val="20"/>
          <w:szCs w:val="20"/>
          <w:lang w:val="en-GB"/>
        </w:rPr>
        <w:t>the current signaling framework of measurement configuration and reporting.</w:t>
      </w:r>
    </w:p>
    <w:p w14:paraId="0A98E1F1" w14:textId="056DC096" w:rsidR="00343334" w:rsidRPr="008E71FD" w:rsidRDefault="00343334" w:rsidP="008E71FD">
      <w:pPr>
        <w:pStyle w:val="af4"/>
        <w:numPr>
          <w:ilvl w:val="0"/>
          <w:numId w:val="43"/>
        </w:numPr>
        <w:overflowPunct w:val="0"/>
        <w:autoSpaceDE w:val="0"/>
        <w:autoSpaceDN w:val="0"/>
        <w:adjustRightInd w:val="0"/>
        <w:spacing w:before="0" w:after="60" w:line="240" w:lineRule="auto"/>
        <w:ind w:leftChars="0" w:left="714" w:hanging="357"/>
        <w:textAlignment w:val="baseline"/>
        <w:rPr>
          <w:rFonts w:ascii="Times New Roman" w:eastAsia="宋体" w:hAnsi="Times New Roman" w:cs="Times New Roman"/>
          <w:sz w:val="20"/>
          <w:szCs w:val="20"/>
        </w:rPr>
      </w:pPr>
      <w:r w:rsidRPr="008E71FD">
        <w:rPr>
          <w:rFonts w:ascii="Times New Roman" w:eastAsia="宋体" w:hAnsi="Times New Roman" w:cs="Times New Roman"/>
          <w:sz w:val="20"/>
          <w:szCs w:val="20"/>
        </w:rPr>
        <w:t xml:space="preserve">Option 1 is to introduce </w:t>
      </w:r>
      <w:r w:rsidR="00C54F7D" w:rsidRPr="008E71FD">
        <w:rPr>
          <w:rFonts w:ascii="Times New Roman" w:eastAsia="宋体" w:hAnsi="Times New Roman" w:cs="Times New Roman"/>
          <w:sz w:val="20"/>
          <w:szCs w:val="20"/>
        </w:rPr>
        <w:t>new mapping relationship</w:t>
      </w:r>
      <w:r w:rsidRPr="008E71FD">
        <w:rPr>
          <w:rFonts w:ascii="Times New Roman" w:eastAsia="宋体" w:hAnsi="Times New Roman" w:cs="Times New Roman"/>
          <w:sz w:val="20"/>
          <w:szCs w:val="20"/>
        </w:rPr>
        <w:t>,</w:t>
      </w:r>
      <w:r w:rsidR="00C54F7D" w:rsidRPr="008E71FD">
        <w:rPr>
          <w:rFonts w:ascii="Times New Roman" w:eastAsia="宋体" w:hAnsi="Times New Roman" w:cs="Times New Roman"/>
          <w:sz w:val="20"/>
          <w:szCs w:val="20"/>
        </w:rPr>
        <w:t xml:space="preserve"> i.e. more than one measurement objects associated to measurement ID</w:t>
      </w:r>
      <w:r w:rsidRPr="008E71FD">
        <w:rPr>
          <w:rFonts w:ascii="Times New Roman" w:eastAsia="宋体" w:hAnsi="Times New Roman" w:cs="Times New Roman"/>
          <w:sz w:val="20"/>
          <w:szCs w:val="20"/>
        </w:rPr>
        <w:t xml:space="preserve"> and one measurement report configuration. </w:t>
      </w:r>
    </w:p>
    <w:p w14:paraId="4A1232EC" w14:textId="7AD4F4F1" w:rsidR="00343334" w:rsidRPr="008E71FD" w:rsidRDefault="00343334" w:rsidP="008E71FD">
      <w:pPr>
        <w:pStyle w:val="af4"/>
        <w:numPr>
          <w:ilvl w:val="0"/>
          <w:numId w:val="43"/>
        </w:numPr>
        <w:overflowPunct w:val="0"/>
        <w:autoSpaceDE w:val="0"/>
        <w:autoSpaceDN w:val="0"/>
        <w:adjustRightInd w:val="0"/>
        <w:spacing w:before="0" w:after="60" w:line="240" w:lineRule="auto"/>
        <w:ind w:leftChars="0" w:left="714" w:hanging="357"/>
        <w:textAlignment w:val="baseline"/>
        <w:rPr>
          <w:rFonts w:ascii="Times New Roman" w:eastAsia="宋体" w:hAnsi="Times New Roman" w:cs="Times New Roman"/>
          <w:sz w:val="20"/>
          <w:szCs w:val="20"/>
        </w:rPr>
      </w:pPr>
      <w:r w:rsidRPr="008E71FD">
        <w:rPr>
          <w:rFonts w:ascii="Times New Roman" w:eastAsia="宋体" w:hAnsi="Times New Roman" w:cs="Times New Roman"/>
          <w:sz w:val="20"/>
          <w:szCs w:val="20"/>
        </w:rPr>
        <w:t xml:space="preserve">Option 2 is to introduce </w:t>
      </w:r>
      <w:r w:rsidR="00C54F7D" w:rsidRPr="008E71FD">
        <w:rPr>
          <w:rFonts w:ascii="Times New Roman" w:eastAsia="宋体" w:hAnsi="Times New Roman" w:cs="Times New Roman"/>
          <w:sz w:val="20"/>
          <w:szCs w:val="20"/>
        </w:rPr>
        <w:t xml:space="preserve">new measurement object </w:t>
      </w:r>
      <w:r w:rsidRPr="008E71FD">
        <w:rPr>
          <w:rFonts w:ascii="Times New Roman" w:eastAsia="宋体" w:hAnsi="Times New Roman" w:cs="Times New Roman"/>
          <w:sz w:val="20"/>
          <w:szCs w:val="20"/>
        </w:rPr>
        <w:t>covering more than one SCells.</w:t>
      </w:r>
      <w:r w:rsidR="00C54F7D" w:rsidRPr="008E71FD">
        <w:rPr>
          <w:rFonts w:ascii="Times New Roman" w:eastAsia="宋体" w:hAnsi="Times New Roman" w:cs="Times New Roman"/>
          <w:sz w:val="20"/>
          <w:szCs w:val="20"/>
        </w:rPr>
        <w:t xml:space="preserve"> </w:t>
      </w:r>
    </w:p>
    <w:p w14:paraId="2441E53E" w14:textId="37385E47" w:rsidR="00703ED2" w:rsidRPr="008E71FD" w:rsidRDefault="00C54F7D" w:rsidP="008E71FD">
      <w:pPr>
        <w:widowControl/>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rPr>
      </w:pPr>
      <w:r w:rsidRPr="008E71FD">
        <w:rPr>
          <w:rFonts w:ascii="Times New Roman" w:eastAsia="宋体" w:hAnsi="Times New Roman" w:cs="Times New Roman"/>
          <w:sz w:val="20"/>
          <w:szCs w:val="20"/>
          <w:lang w:val="en-GB"/>
        </w:rPr>
        <w:t xml:space="preserve">On the other hand, the fact that multiple measure reports may be triggered but with duplicated content of serving cell results already exist today, and the signaling overhead seems not to be a big problem. In this case, </w:t>
      </w:r>
      <w:r w:rsidR="00703ED2" w:rsidRPr="008E71FD">
        <w:rPr>
          <w:rFonts w:ascii="Times New Roman" w:eastAsia="宋体" w:hAnsi="Times New Roman" w:cs="Times New Roman"/>
          <w:sz w:val="20"/>
          <w:szCs w:val="20"/>
          <w:lang w:val="en-GB"/>
        </w:rPr>
        <w:t xml:space="preserve">to reuse current signaling (i.e. </w:t>
      </w:r>
      <w:r w:rsidRPr="008E71FD">
        <w:rPr>
          <w:rFonts w:ascii="Times New Roman" w:eastAsia="宋体" w:hAnsi="Times New Roman" w:cs="Times New Roman"/>
          <w:sz w:val="20"/>
          <w:szCs w:val="20"/>
          <w:lang w:val="en-GB"/>
        </w:rPr>
        <w:t xml:space="preserve">the </w:t>
      </w:r>
      <w:r w:rsidR="00703ED2" w:rsidRPr="008E71FD">
        <w:rPr>
          <w:rFonts w:ascii="Times New Roman" w:eastAsia="宋体" w:hAnsi="Times New Roman" w:cs="Times New Roman"/>
          <w:sz w:val="20"/>
          <w:szCs w:val="20"/>
          <w:lang w:val="en-GB"/>
        </w:rPr>
        <w:t xml:space="preserve">per-SCell configuration) is sufficient. </w:t>
      </w:r>
    </w:p>
    <w:p w14:paraId="453D0DA1" w14:textId="00ECB985" w:rsidR="00703ED2" w:rsidRPr="008E71FD" w:rsidRDefault="00703ED2" w:rsidP="008E71FD">
      <w:pPr>
        <w:widowControl/>
        <w:overflowPunct w:val="0"/>
        <w:autoSpaceDE w:val="0"/>
        <w:autoSpaceDN w:val="0"/>
        <w:adjustRightInd w:val="0"/>
        <w:spacing w:after="180" w:line="240" w:lineRule="auto"/>
        <w:textAlignment w:val="baseline"/>
        <w:rPr>
          <w:rFonts w:ascii="Times New Roman" w:eastAsia="宋体" w:hAnsi="Times New Roman" w:cs="Times New Roman"/>
          <w:b/>
          <w:sz w:val="20"/>
          <w:szCs w:val="20"/>
          <w:lang w:val="en-GB"/>
        </w:rPr>
      </w:pPr>
      <w:r w:rsidRPr="008E71FD">
        <w:rPr>
          <w:rFonts w:ascii="Times New Roman" w:eastAsia="宋体" w:hAnsi="Times New Roman" w:cs="Times New Roman"/>
          <w:b/>
          <w:sz w:val="20"/>
          <w:szCs w:val="20"/>
          <w:lang w:val="en-GB"/>
        </w:rPr>
        <w:lastRenderedPageBreak/>
        <w:t>Observation 1: Even today, multiple measure</w:t>
      </w:r>
      <w:r w:rsidR="00C52FAE" w:rsidRPr="008E71FD">
        <w:rPr>
          <w:rFonts w:ascii="Times New Roman" w:eastAsia="宋体" w:hAnsi="Times New Roman" w:cs="Times New Roman"/>
          <w:b/>
          <w:sz w:val="20"/>
          <w:szCs w:val="20"/>
          <w:lang w:val="en-GB"/>
        </w:rPr>
        <w:t>ment</w:t>
      </w:r>
      <w:r w:rsidRPr="008E71FD">
        <w:rPr>
          <w:rFonts w:ascii="Times New Roman" w:eastAsia="宋体" w:hAnsi="Times New Roman" w:cs="Times New Roman"/>
          <w:b/>
          <w:sz w:val="20"/>
          <w:szCs w:val="20"/>
          <w:lang w:val="en-GB"/>
        </w:rPr>
        <w:t xml:space="preserve"> reports with duplicated content of serving cell results</w:t>
      </w:r>
      <w:r w:rsidR="00C52FAE" w:rsidRPr="008E71FD">
        <w:rPr>
          <w:rFonts w:ascii="Times New Roman" w:eastAsia="宋体" w:hAnsi="Times New Roman" w:cs="Times New Roman"/>
          <w:b/>
          <w:sz w:val="20"/>
          <w:szCs w:val="20"/>
          <w:lang w:val="en-GB"/>
        </w:rPr>
        <w:t xml:space="preserve"> may be triggered</w:t>
      </w:r>
      <w:r w:rsidRPr="008E71FD">
        <w:rPr>
          <w:rFonts w:ascii="Times New Roman" w:eastAsia="宋体" w:hAnsi="Times New Roman" w:cs="Times New Roman"/>
          <w:b/>
          <w:sz w:val="20"/>
          <w:szCs w:val="20"/>
          <w:lang w:val="en-GB"/>
        </w:rPr>
        <w:t>, and the signaling overhead seems not to be a big problem.</w:t>
      </w:r>
    </w:p>
    <w:p w14:paraId="326AE828" w14:textId="53A59921" w:rsidR="00321D0B" w:rsidRPr="008E71FD" w:rsidRDefault="00703ED2" w:rsidP="008E71FD">
      <w:pPr>
        <w:widowControl/>
        <w:overflowPunct w:val="0"/>
        <w:autoSpaceDE w:val="0"/>
        <w:autoSpaceDN w:val="0"/>
        <w:adjustRightInd w:val="0"/>
        <w:spacing w:after="180" w:line="240" w:lineRule="auto"/>
        <w:textAlignment w:val="baseline"/>
        <w:rPr>
          <w:rFonts w:ascii="Times New Roman" w:eastAsia="宋体" w:hAnsi="Times New Roman" w:cs="Times New Roman"/>
          <w:b/>
          <w:sz w:val="20"/>
          <w:szCs w:val="20"/>
          <w:lang w:val="en-GB"/>
        </w:rPr>
      </w:pPr>
      <w:r w:rsidRPr="008E71FD">
        <w:rPr>
          <w:rFonts w:ascii="Times New Roman" w:eastAsia="宋体" w:hAnsi="Times New Roman" w:cs="Times New Roman"/>
          <w:b/>
          <w:sz w:val="20"/>
          <w:szCs w:val="20"/>
          <w:lang w:val="en-GB"/>
        </w:rPr>
        <w:t xml:space="preserve">Observation 2: Per CG configuration for the new report type of SCell activation needs to introduce new mapping relationship between measurement object and report configuration, or </w:t>
      </w:r>
      <w:r w:rsidR="008E71FD">
        <w:rPr>
          <w:rFonts w:ascii="Times New Roman" w:eastAsia="宋体" w:hAnsi="Times New Roman" w:cs="Times New Roman"/>
          <w:b/>
          <w:sz w:val="20"/>
          <w:szCs w:val="20"/>
          <w:lang w:val="en-GB"/>
        </w:rPr>
        <w:t xml:space="preserve">introduce </w:t>
      </w:r>
      <w:r w:rsidRPr="008E71FD">
        <w:rPr>
          <w:rFonts w:ascii="Times New Roman" w:eastAsia="宋体" w:hAnsi="Times New Roman" w:cs="Times New Roman"/>
          <w:b/>
          <w:sz w:val="20"/>
          <w:szCs w:val="20"/>
          <w:lang w:val="en-GB"/>
        </w:rPr>
        <w:t>new measurement object to cover all SCells in MCG/SCG, which has much more spec impact.</w:t>
      </w:r>
    </w:p>
    <w:p w14:paraId="22AC6A80" w14:textId="6C141522" w:rsidR="00703ED2" w:rsidRPr="008E71FD" w:rsidRDefault="00703ED2" w:rsidP="008E71FD">
      <w:pPr>
        <w:widowControl/>
        <w:overflowPunct w:val="0"/>
        <w:autoSpaceDE w:val="0"/>
        <w:autoSpaceDN w:val="0"/>
        <w:adjustRightInd w:val="0"/>
        <w:spacing w:after="180" w:line="240" w:lineRule="auto"/>
        <w:textAlignment w:val="baseline"/>
        <w:rPr>
          <w:rFonts w:ascii="Times New Roman" w:eastAsia="宋体" w:hAnsi="Times New Roman" w:cs="Times New Roman"/>
          <w:b/>
          <w:sz w:val="20"/>
          <w:szCs w:val="20"/>
          <w:lang w:val="en-GB"/>
        </w:rPr>
      </w:pPr>
      <w:r w:rsidRPr="008E71FD">
        <w:rPr>
          <w:rFonts w:ascii="Times New Roman" w:eastAsia="宋体" w:hAnsi="Times New Roman" w:cs="Times New Roman"/>
          <w:b/>
          <w:sz w:val="20"/>
          <w:szCs w:val="20"/>
          <w:lang w:val="en-GB"/>
        </w:rPr>
        <w:t>Proposal 1: Reuse the current signaling to configure the new report type of SCell activation, i.e. one measurement object associates one measurement ID and one report configuration.</w:t>
      </w:r>
    </w:p>
    <w:p w14:paraId="51503C33" w14:textId="40B8CBE0" w:rsidR="00321D0B" w:rsidRPr="008E71FD" w:rsidRDefault="00703ED2" w:rsidP="008E71FD">
      <w:pPr>
        <w:widowControl/>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rPr>
      </w:pPr>
      <w:r w:rsidRPr="008E71FD">
        <w:rPr>
          <w:rFonts w:ascii="Times New Roman" w:eastAsia="宋体" w:hAnsi="Times New Roman" w:cs="Times New Roman" w:hint="eastAsia"/>
          <w:sz w:val="20"/>
          <w:szCs w:val="20"/>
          <w:lang w:val="en-GB"/>
        </w:rPr>
        <w:t>I</w:t>
      </w:r>
      <w:r w:rsidRPr="008E71FD">
        <w:rPr>
          <w:rFonts w:ascii="Times New Roman" w:eastAsia="宋体" w:hAnsi="Times New Roman" w:cs="Times New Roman"/>
          <w:sz w:val="20"/>
          <w:szCs w:val="20"/>
          <w:lang w:val="en-GB"/>
        </w:rPr>
        <w:t>f companies prefer</w:t>
      </w:r>
      <w:r w:rsidR="00C52FAE" w:rsidRPr="008E71FD">
        <w:rPr>
          <w:rFonts w:ascii="Times New Roman" w:eastAsia="宋体" w:hAnsi="Times New Roman" w:cs="Times New Roman"/>
          <w:sz w:val="20"/>
          <w:szCs w:val="20"/>
          <w:lang w:val="en-GB"/>
        </w:rPr>
        <w:t xml:space="preserve"> to have</w:t>
      </w:r>
      <w:r w:rsidRPr="008E71FD">
        <w:rPr>
          <w:rFonts w:ascii="Times New Roman" w:eastAsia="宋体" w:hAnsi="Times New Roman" w:cs="Times New Roman"/>
          <w:sz w:val="20"/>
          <w:szCs w:val="20"/>
          <w:lang w:val="en-GB"/>
        </w:rPr>
        <w:t xml:space="preserve"> some signaling overhead reduction, we think it could be left to UE implementation to skip the measurement report message if the content is totally the same with the one previously reported. </w:t>
      </w:r>
    </w:p>
    <w:p w14:paraId="3EDB7239" w14:textId="511E6EF5" w:rsidR="00703ED2" w:rsidRPr="008E71FD" w:rsidRDefault="00703ED2" w:rsidP="008E71FD">
      <w:pPr>
        <w:widowControl/>
        <w:overflowPunct w:val="0"/>
        <w:autoSpaceDE w:val="0"/>
        <w:autoSpaceDN w:val="0"/>
        <w:adjustRightInd w:val="0"/>
        <w:spacing w:after="180" w:line="240" w:lineRule="auto"/>
        <w:textAlignment w:val="baseline"/>
        <w:rPr>
          <w:rFonts w:ascii="Times New Roman" w:eastAsia="宋体" w:hAnsi="Times New Roman" w:cs="Times New Roman"/>
          <w:b/>
          <w:sz w:val="20"/>
          <w:szCs w:val="20"/>
          <w:lang w:val="en-GB"/>
        </w:rPr>
      </w:pPr>
      <w:r w:rsidRPr="008E71FD">
        <w:rPr>
          <w:rFonts w:ascii="Times New Roman" w:eastAsia="宋体" w:hAnsi="Times New Roman" w:cs="Times New Roman"/>
          <w:b/>
          <w:sz w:val="20"/>
          <w:szCs w:val="20"/>
          <w:lang w:val="en-GB"/>
        </w:rPr>
        <w:t>Proposal 2: It could be left to UE implementation to skip a measurement report message if the content is totally the same with the one previously reported.</w:t>
      </w:r>
    </w:p>
    <w:p w14:paraId="1ADBBD92" w14:textId="77777777" w:rsidR="002975E8" w:rsidRPr="008E71FD" w:rsidRDefault="00535257" w:rsidP="008E71FD">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sidRPr="008E71FD">
        <w:rPr>
          <w:rFonts w:ascii="Arial" w:eastAsia="宋体" w:hAnsi="Arial" w:cs="Times New Roman"/>
          <w:kern w:val="0"/>
          <w:sz w:val="36"/>
          <w:szCs w:val="20"/>
          <w:lang w:val="en-GB" w:eastAsia="ja-JP"/>
        </w:rPr>
        <w:t>Conclusion</w:t>
      </w:r>
    </w:p>
    <w:p w14:paraId="7B043F4F" w14:textId="6158CD57" w:rsidR="002975E8" w:rsidRPr="008E71FD" w:rsidRDefault="00535257" w:rsidP="008E71FD">
      <w:pPr>
        <w:widowControl/>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rPr>
      </w:pPr>
      <w:r w:rsidRPr="008E71FD">
        <w:rPr>
          <w:rFonts w:ascii="Times New Roman" w:eastAsia="宋体" w:hAnsi="Times New Roman" w:cs="Times New Roman"/>
          <w:sz w:val="20"/>
          <w:szCs w:val="20"/>
          <w:lang w:val="en-GB"/>
        </w:rPr>
        <w:t xml:space="preserve">Based on the above discussion, </w:t>
      </w:r>
      <w:r w:rsidR="006E7217" w:rsidRPr="008E71FD">
        <w:rPr>
          <w:rFonts w:ascii="Times New Roman" w:eastAsia="宋体" w:hAnsi="Times New Roman" w:cs="Times New Roman"/>
          <w:sz w:val="20"/>
          <w:szCs w:val="20"/>
          <w:lang w:val="en-GB"/>
        </w:rPr>
        <w:t xml:space="preserve">we have the following observation and </w:t>
      </w:r>
      <w:r w:rsidRPr="008E71FD">
        <w:rPr>
          <w:rFonts w:ascii="Times New Roman" w:eastAsia="宋体" w:hAnsi="Times New Roman" w:cs="Times New Roman"/>
          <w:sz w:val="20"/>
          <w:szCs w:val="20"/>
          <w:lang w:val="en-GB"/>
        </w:rPr>
        <w:t xml:space="preserve">proposal: </w:t>
      </w:r>
    </w:p>
    <w:p w14:paraId="014686B6" w14:textId="77777777" w:rsidR="00C52FAE" w:rsidRPr="008E71FD" w:rsidRDefault="00C52FAE" w:rsidP="008E71FD">
      <w:pPr>
        <w:widowControl/>
        <w:overflowPunct w:val="0"/>
        <w:autoSpaceDE w:val="0"/>
        <w:autoSpaceDN w:val="0"/>
        <w:adjustRightInd w:val="0"/>
        <w:spacing w:after="180" w:line="240" w:lineRule="auto"/>
        <w:textAlignment w:val="baseline"/>
        <w:rPr>
          <w:rFonts w:ascii="Times New Roman" w:eastAsia="宋体" w:hAnsi="Times New Roman" w:cs="Times New Roman"/>
          <w:b/>
          <w:sz w:val="20"/>
          <w:szCs w:val="20"/>
          <w:lang w:val="en-GB"/>
        </w:rPr>
      </w:pPr>
      <w:r w:rsidRPr="008E71FD">
        <w:rPr>
          <w:rFonts w:ascii="Times New Roman" w:eastAsia="宋体" w:hAnsi="Times New Roman" w:cs="Times New Roman"/>
          <w:b/>
          <w:sz w:val="20"/>
          <w:szCs w:val="20"/>
          <w:lang w:val="en-GB"/>
        </w:rPr>
        <w:t>Observation 1: Even today, multiple measurement reports with duplicated content of serving cell results may be triggered, and the signaling overhead seems not to be a big problem.</w:t>
      </w:r>
    </w:p>
    <w:p w14:paraId="6D213B1D" w14:textId="44878EF5" w:rsidR="00703ED2" w:rsidRPr="008E71FD" w:rsidRDefault="00703ED2" w:rsidP="008E71FD">
      <w:pPr>
        <w:widowControl/>
        <w:overflowPunct w:val="0"/>
        <w:autoSpaceDE w:val="0"/>
        <w:autoSpaceDN w:val="0"/>
        <w:adjustRightInd w:val="0"/>
        <w:spacing w:after="180" w:line="240" w:lineRule="auto"/>
        <w:textAlignment w:val="baseline"/>
        <w:rPr>
          <w:rFonts w:ascii="Times New Roman" w:eastAsia="宋体" w:hAnsi="Times New Roman" w:cs="Times New Roman"/>
          <w:b/>
          <w:sz w:val="20"/>
          <w:szCs w:val="20"/>
          <w:lang w:val="en-GB"/>
        </w:rPr>
      </w:pPr>
      <w:r w:rsidRPr="008E71FD">
        <w:rPr>
          <w:rFonts w:ascii="Times New Roman" w:eastAsia="宋体" w:hAnsi="Times New Roman" w:cs="Times New Roman"/>
          <w:b/>
          <w:sz w:val="20"/>
          <w:szCs w:val="20"/>
          <w:lang w:val="en-GB"/>
        </w:rPr>
        <w:t xml:space="preserve">Observation 2: Per CG configuration for the new report type of SCell activation needs to introduce new mapping relationship between measurement object and report configuration, or </w:t>
      </w:r>
      <w:r w:rsidR="008E71FD">
        <w:rPr>
          <w:rFonts w:ascii="Times New Roman" w:eastAsia="宋体" w:hAnsi="Times New Roman" w:cs="Times New Roman"/>
          <w:b/>
          <w:sz w:val="20"/>
          <w:szCs w:val="20"/>
          <w:lang w:val="en-GB"/>
        </w:rPr>
        <w:t xml:space="preserve">introduce </w:t>
      </w:r>
      <w:r w:rsidRPr="008E71FD">
        <w:rPr>
          <w:rFonts w:ascii="Times New Roman" w:eastAsia="宋体" w:hAnsi="Times New Roman" w:cs="Times New Roman"/>
          <w:b/>
          <w:sz w:val="20"/>
          <w:szCs w:val="20"/>
          <w:lang w:val="en-GB"/>
        </w:rPr>
        <w:t>new measurement object to cover all SCells in MCG/SCG, which has much more spec impact.</w:t>
      </w:r>
    </w:p>
    <w:p w14:paraId="2EE5C125" w14:textId="77777777" w:rsidR="00703ED2" w:rsidRPr="008E71FD" w:rsidRDefault="00703ED2" w:rsidP="008E71FD">
      <w:pPr>
        <w:widowControl/>
        <w:overflowPunct w:val="0"/>
        <w:autoSpaceDE w:val="0"/>
        <w:autoSpaceDN w:val="0"/>
        <w:adjustRightInd w:val="0"/>
        <w:spacing w:after="180" w:line="240" w:lineRule="auto"/>
        <w:textAlignment w:val="baseline"/>
        <w:rPr>
          <w:rFonts w:ascii="Times New Roman" w:eastAsia="宋体" w:hAnsi="Times New Roman" w:cs="Times New Roman"/>
          <w:b/>
          <w:sz w:val="20"/>
          <w:szCs w:val="20"/>
          <w:lang w:val="en-GB"/>
        </w:rPr>
      </w:pPr>
      <w:r w:rsidRPr="008E71FD">
        <w:rPr>
          <w:rFonts w:ascii="Times New Roman" w:eastAsia="宋体" w:hAnsi="Times New Roman" w:cs="Times New Roman"/>
          <w:b/>
          <w:sz w:val="20"/>
          <w:szCs w:val="20"/>
          <w:lang w:val="en-GB"/>
        </w:rPr>
        <w:t>Proposal 1: Reuse the current signaling to configure the new report type of SCell activation, i.e. one measurement object associates one measurement ID and one report configuration.</w:t>
      </w:r>
    </w:p>
    <w:p w14:paraId="3164FA45" w14:textId="69B48294" w:rsidR="002975E8" w:rsidRPr="008E71FD" w:rsidRDefault="00703ED2" w:rsidP="008E71FD">
      <w:pPr>
        <w:widowControl/>
        <w:overflowPunct w:val="0"/>
        <w:autoSpaceDE w:val="0"/>
        <w:autoSpaceDN w:val="0"/>
        <w:adjustRightInd w:val="0"/>
        <w:spacing w:after="180" w:line="240" w:lineRule="auto"/>
        <w:textAlignment w:val="baseline"/>
        <w:rPr>
          <w:rFonts w:ascii="Times New Roman" w:eastAsia="宋体" w:hAnsi="Times New Roman" w:cs="Times New Roman"/>
          <w:b/>
          <w:sz w:val="20"/>
          <w:szCs w:val="20"/>
          <w:lang w:val="en-GB"/>
        </w:rPr>
      </w:pPr>
      <w:r w:rsidRPr="008E71FD">
        <w:rPr>
          <w:rFonts w:ascii="Times New Roman" w:eastAsia="宋体" w:hAnsi="Times New Roman" w:cs="Times New Roman"/>
          <w:b/>
          <w:sz w:val="20"/>
          <w:szCs w:val="20"/>
          <w:lang w:val="en-GB"/>
        </w:rPr>
        <w:t>Proposal 2: It could be left to UE implementation to skip a measurement report message if the content is totally the same with the one previously reported.</w:t>
      </w:r>
    </w:p>
    <w:sectPr w:rsidR="002975E8" w:rsidRPr="008E71FD">
      <w:pgSz w:w="11906" w:h="16838"/>
      <w:pgMar w:top="1440" w:right="1080" w:bottom="1440" w:left="108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84C2" w16cex:dateUtc="2023-02-06T04:53:00Z"/>
  <w16cex:commentExtensible w16cex:durableId="278B8AA9" w16cex:dateUtc="2023-02-06T05:18:00Z"/>
  <w16cex:commentExtensible w16cex:durableId="278B8727" w16cex:dateUtc="2023-02-06T05:03:00Z"/>
  <w16cex:commentExtensible w16cex:durableId="278B89DF" w16cex:dateUtc="2023-02-06T05:14:00Z"/>
  <w16cex:commentExtensible w16cex:durableId="278B8F42" w16cex:dateUtc="2023-02-06T05:37:00Z"/>
  <w16cex:commentExtensible w16cex:durableId="278B9569" w16cex:dateUtc="2023-02-06T06:04:00Z"/>
  <w16cex:commentExtensible w16cex:durableId="278B9B3D" w16cex:dateUtc="2023-02-06T06:29:00Z"/>
  <w16cex:commentExtensible w16cex:durableId="278B9DDA" w16cex:dateUtc="2023-02-06T06:40:00Z"/>
  <w16cex:commentExtensible w16cex:durableId="278B9DE8" w16cex:dateUtc="2023-02-06T06:40:00Z"/>
  <w16cex:commentExtensible w16cex:durableId="278BA228" w16cex:dateUtc="2023-02-06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DE2ED" w16cid:durableId="278B84C2"/>
  <w16cid:commentId w16cid:paraId="66312815" w16cid:durableId="278B8AA9"/>
  <w16cid:commentId w16cid:paraId="18DC0A20" w16cid:durableId="278B8727"/>
  <w16cid:commentId w16cid:paraId="4F0088E0" w16cid:durableId="278B89DF"/>
  <w16cid:commentId w16cid:paraId="6AACE05F" w16cid:durableId="278B8F42"/>
  <w16cid:commentId w16cid:paraId="1B37EA17" w16cid:durableId="278B9569"/>
  <w16cid:commentId w16cid:paraId="0163984B" w16cid:durableId="278B9B3D"/>
  <w16cid:commentId w16cid:paraId="61E99C6B" w16cid:durableId="278B9DDA"/>
  <w16cid:commentId w16cid:paraId="2CAEAB06" w16cid:durableId="278B9DE8"/>
  <w16cid:commentId w16cid:paraId="73C39439" w16cid:durableId="278BA2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11FA8" w14:textId="77777777" w:rsidR="00C97DEC" w:rsidRDefault="00C97DEC" w:rsidP="00B9010D">
      <w:pPr>
        <w:spacing w:after="0" w:line="240" w:lineRule="auto"/>
      </w:pPr>
      <w:r>
        <w:separator/>
      </w:r>
    </w:p>
  </w:endnote>
  <w:endnote w:type="continuationSeparator" w:id="0">
    <w:p w14:paraId="0D829831" w14:textId="77777777" w:rsidR="00C97DEC" w:rsidRDefault="00C97DEC" w:rsidP="00B9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ゴシック">
    <w:altName w:val="Malgun Gothic Semilight"/>
    <w:charset w:val="80"/>
    <w:family w:val="modern"/>
    <w:pitch w:val="fixed"/>
    <w:sig w:usb0="00000000" w:usb1="2AC7EDF8" w:usb2="00000012" w:usb3="00000000" w:csb0="00020001"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EFB38" w14:textId="77777777" w:rsidR="00C97DEC" w:rsidRDefault="00C97DEC" w:rsidP="00B9010D">
      <w:pPr>
        <w:spacing w:after="0" w:line="240" w:lineRule="auto"/>
      </w:pPr>
      <w:r>
        <w:separator/>
      </w:r>
    </w:p>
  </w:footnote>
  <w:footnote w:type="continuationSeparator" w:id="0">
    <w:p w14:paraId="4B1E40C1" w14:textId="77777777" w:rsidR="00C97DEC" w:rsidRDefault="00C97DEC" w:rsidP="00B901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51C599B"/>
    <w:multiLevelType w:val="singleLevel"/>
    <w:tmpl w:val="C51C599B"/>
    <w:lvl w:ilvl="0">
      <w:start w:val="1"/>
      <w:numFmt w:val="bullet"/>
      <w:lvlText w:val=""/>
      <w:lvlJc w:val="left"/>
      <w:pPr>
        <w:ind w:left="420" w:hanging="420"/>
      </w:pPr>
      <w:rPr>
        <w:rFonts w:ascii="Wingdings" w:hAnsi="Wingdings" w:hint="default"/>
      </w:rPr>
    </w:lvl>
  </w:abstractNum>
  <w:abstractNum w:abstractNumId="1" w15:restartNumberingAfterBreak="0">
    <w:nsid w:val="F9CA90AB"/>
    <w:multiLevelType w:val="singleLevel"/>
    <w:tmpl w:val="F9CA90AB"/>
    <w:lvl w:ilvl="0">
      <w:start w:val="1"/>
      <w:numFmt w:val="decimal"/>
      <w:suff w:val="space"/>
      <w:lvlText w:val="%1."/>
      <w:lvlJc w:val="left"/>
    </w:lvl>
  </w:abstractNum>
  <w:abstractNum w:abstractNumId="2" w15:restartNumberingAfterBreak="0">
    <w:nsid w:val="01444416"/>
    <w:multiLevelType w:val="multilevel"/>
    <w:tmpl w:val="6868D286"/>
    <w:lvl w:ilvl="0">
      <w:start w:val="1"/>
      <w:numFmt w:val="bullet"/>
      <w:lvlText w:val=""/>
      <w:lvlJc w:val="left"/>
      <w:pPr>
        <w:ind w:left="720" w:hanging="360"/>
      </w:pPr>
      <w:rPr>
        <w:rFonts w:ascii="Wingdings" w:hAnsi="Wingdings" w:hint="default"/>
      </w:rPr>
    </w:lvl>
    <w:lvl w:ilvl="1">
      <w:start w:val="1"/>
      <w:numFmt w:val="bullet"/>
      <w:lvlText w:val="‐"/>
      <w:lvlJc w:val="left"/>
      <w:pPr>
        <w:ind w:left="1008" w:hanging="576"/>
      </w:pPr>
      <w:rPr>
        <w:rFonts w:ascii="宋体" w:eastAsia="宋体" w:hAnsi="宋体" w:hint="eastAsia"/>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B5223"/>
    <w:multiLevelType w:val="hybridMultilevel"/>
    <w:tmpl w:val="BA9A4F1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A00F1"/>
    <w:multiLevelType w:val="hybridMultilevel"/>
    <w:tmpl w:val="1FF8ECAE"/>
    <w:lvl w:ilvl="0" w:tplc="F3942C9E">
      <w:start w:val="1"/>
      <w:numFmt w:val="decimal"/>
      <w:lvlText w:val="Part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60137F"/>
    <w:multiLevelType w:val="hybridMultilevel"/>
    <w:tmpl w:val="2F6A5F7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8567C"/>
    <w:multiLevelType w:val="hybridMultilevel"/>
    <w:tmpl w:val="4754E08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267ABA"/>
    <w:multiLevelType w:val="hybridMultilevel"/>
    <w:tmpl w:val="1FCAC824"/>
    <w:lvl w:ilvl="0" w:tplc="2F982A80">
      <w:start w:val="1"/>
      <w:numFmt w:val="bullet"/>
      <w:lvlText w:val="‐"/>
      <w:lvlJc w:val="left"/>
      <w:pPr>
        <w:ind w:left="1152" w:hanging="360"/>
      </w:pPr>
      <w:rPr>
        <w:rFonts w:ascii="宋体" w:eastAsia="宋体" w:hAnsi="宋体" w:hint="eastAsia"/>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072C4BAB"/>
    <w:multiLevelType w:val="hybridMultilevel"/>
    <w:tmpl w:val="497697F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255462"/>
    <w:multiLevelType w:val="hybridMultilevel"/>
    <w:tmpl w:val="10A84BE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6943AE"/>
    <w:multiLevelType w:val="hybridMultilevel"/>
    <w:tmpl w:val="53F6898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D3CA5"/>
    <w:multiLevelType w:val="multilevel"/>
    <w:tmpl w:val="1ADD3CA5"/>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EFA112A"/>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0B8742D"/>
    <w:multiLevelType w:val="multilevel"/>
    <w:tmpl w:val="20B8742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F4214E"/>
    <w:multiLevelType w:val="hybridMultilevel"/>
    <w:tmpl w:val="BC4E84B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0A6D94"/>
    <w:multiLevelType w:val="multilevel"/>
    <w:tmpl w:val="230A6D94"/>
    <w:lvl w:ilvl="0">
      <w:start w:val="1"/>
      <w:numFmt w:val="decimal"/>
      <w:pStyle w:val="a"/>
      <w:lvlText w:val="%1."/>
      <w:lvlJc w:val="left"/>
      <w:pPr>
        <w:tabs>
          <w:tab w:val="left" w:pos="340"/>
        </w:tabs>
        <w:ind w:left="680" w:hanging="340"/>
      </w:pPr>
    </w:lvl>
    <w:lvl w:ilvl="1">
      <w:start w:val="1"/>
      <w:numFmt w:val="lowerLetter"/>
      <w:pStyle w:val="Listletter"/>
      <w:lvlText w:val="%2)"/>
      <w:lvlJc w:val="left"/>
      <w:pPr>
        <w:tabs>
          <w:tab w:val="left" w:pos="1020"/>
        </w:tabs>
        <w:ind w:left="1360" w:hanging="340"/>
      </w:pPr>
    </w:lvl>
    <w:lvl w:ilvl="2">
      <w:start w:val="1"/>
      <w:numFmt w:val="lowerRoman"/>
      <w:pStyle w:val="ListParagraphRomans"/>
      <w:lvlText w:val="%3."/>
      <w:lvlJc w:val="left"/>
      <w:pPr>
        <w:tabs>
          <w:tab w:val="left" w:pos="1700"/>
        </w:tabs>
        <w:ind w:left="2040" w:hanging="340"/>
      </w:pPr>
    </w:lvl>
    <w:lvl w:ilvl="3">
      <w:start w:val="1"/>
      <w:numFmt w:val="none"/>
      <w:lvlText w:val="%4"/>
      <w:lvlJc w:val="left"/>
      <w:pPr>
        <w:tabs>
          <w:tab w:val="left" w:pos="2380"/>
        </w:tabs>
        <w:ind w:left="2720" w:hanging="340"/>
      </w:pPr>
    </w:lvl>
    <w:lvl w:ilvl="4">
      <w:start w:val="1"/>
      <w:numFmt w:val="none"/>
      <w:lvlText w:val="%5"/>
      <w:lvlJc w:val="left"/>
      <w:pPr>
        <w:tabs>
          <w:tab w:val="left" w:pos="3060"/>
        </w:tabs>
        <w:ind w:left="3400" w:hanging="340"/>
      </w:pPr>
    </w:lvl>
    <w:lvl w:ilvl="5">
      <w:start w:val="1"/>
      <w:numFmt w:val="none"/>
      <w:lvlText w:val="%6"/>
      <w:lvlJc w:val="right"/>
      <w:pPr>
        <w:tabs>
          <w:tab w:val="left" w:pos="3740"/>
        </w:tabs>
        <w:ind w:left="4080" w:hanging="340"/>
      </w:pPr>
    </w:lvl>
    <w:lvl w:ilvl="6">
      <w:start w:val="1"/>
      <w:numFmt w:val="none"/>
      <w:lvlText w:val="%7"/>
      <w:lvlJc w:val="left"/>
      <w:pPr>
        <w:tabs>
          <w:tab w:val="left" w:pos="4420"/>
        </w:tabs>
        <w:ind w:left="4760" w:hanging="340"/>
      </w:pPr>
    </w:lvl>
    <w:lvl w:ilvl="7">
      <w:start w:val="1"/>
      <w:numFmt w:val="none"/>
      <w:lvlText w:val="%8"/>
      <w:lvlJc w:val="left"/>
      <w:pPr>
        <w:tabs>
          <w:tab w:val="left" w:pos="5100"/>
        </w:tabs>
        <w:ind w:left="5440" w:hanging="340"/>
      </w:pPr>
    </w:lvl>
    <w:lvl w:ilvl="8">
      <w:start w:val="1"/>
      <w:numFmt w:val="none"/>
      <w:lvlText w:val="%9"/>
      <w:lvlJc w:val="right"/>
      <w:pPr>
        <w:tabs>
          <w:tab w:val="left" w:pos="5780"/>
        </w:tabs>
        <w:ind w:left="6120" w:hanging="340"/>
      </w:pPr>
    </w:lvl>
  </w:abstractNum>
  <w:abstractNum w:abstractNumId="18" w15:restartNumberingAfterBreak="0">
    <w:nsid w:val="25532D33"/>
    <w:multiLevelType w:val="multilevel"/>
    <w:tmpl w:val="25532D33"/>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AE7A28"/>
    <w:multiLevelType w:val="hybridMultilevel"/>
    <w:tmpl w:val="498E19B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4E11"/>
    <w:multiLevelType w:val="hybridMultilevel"/>
    <w:tmpl w:val="2CEE357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5F4F70"/>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82206A"/>
    <w:multiLevelType w:val="hybridMultilevel"/>
    <w:tmpl w:val="9238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355E9"/>
    <w:multiLevelType w:val="hybridMultilevel"/>
    <w:tmpl w:val="311C56D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2422B"/>
    <w:multiLevelType w:val="hybridMultilevel"/>
    <w:tmpl w:val="7F4CEA7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9D22081"/>
    <w:multiLevelType w:val="multilevel"/>
    <w:tmpl w:val="59D220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ED0AF6"/>
    <w:multiLevelType w:val="hybridMultilevel"/>
    <w:tmpl w:val="5EE2864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39F642F"/>
    <w:multiLevelType w:val="multilevel"/>
    <w:tmpl w:val="739F642F"/>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宋体" w:eastAsia="宋体" w:hAnsi="宋体"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B3F6FA4"/>
    <w:multiLevelType w:val="multilevel"/>
    <w:tmpl w:val="7B3F6F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AE74F4"/>
    <w:multiLevelType w:val="hybridMultilevel"/>
    <w:tmpl w:val="1FE4AED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7"/>
  </w:num>
  <w:num w:numId="2">
    <w:abstractNumId w:val="3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22"/>
  </w:num>
  <w:num w:numId="7">
    <w:abstractNumId w:val="36"/>
  </w:num>
  <w:num w:numId="8">
    <w:abstractNumId w:val="18"/>
  </w:num>
  <w:num w:numId="9">
    <w:abstractNumId w:val="12"/>
  </w:num>
  <w:num w:numId="10">
    <w:abstractNumId w:val="38"/>
  </w:num>
  <w:num w:numId="11">
    <w:abstractNumId w:val="1"/>
  </w:num>
  <w:num w:numId="12">
    <w:abstractNumId w:val="15"/>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30"/>
  </w:num>
  <w:num w:numId="16">
    <w:abstractNumId w:val="11"/>
  </w:num>
  <w:num w:numId="17">
    <w:abstractNumId w:val="4"/>
  </w:num>
  <w:num w:numId="18">
    <w:abstractNumId w:val="3"/>
  </w:num>
  <w:num w:numId="19">
    <w:abstractNumId w:val="2"/>
  </w:num>
  <w:num w:numId="20">
    <w:abstractNumId w:val="8"/>
  </w:num>
  <w:num w:numId="21">
    <w:abstractNumId w:val="13"/>
  </w:num>
  <w:num w:numId="22">
    <w:abstractNumId w:val="41"/>
  </w:num>
  <w:num w:numId="23">
    <w:abstractNumId w:val="7"/>
  </w:num>
  <w:num w:numId="24">
    <w:abstractNumId w:val="5"/>
  </w:num>
  <w:num w:numId="25">
    <w:abstractNumId w:val="10"/>
  </w:num>
  <w:num w:numId="26">
    <w:abstractNumId w:val="9"/>
  </w:num>
  <w:num w:numId="27">
    <w:abstractNumId w:val="29"/>
  </w:num>
  <w:num w:numId="28">
    <w:abstractNumId w:val="23"/>
  </w:num>
  <w:num w:numId="29">
    <w:abstractNumId w:val="24"/>
  </w:num>
  <w:num w:numId="30">
    <w:abstractNumId w:val="40"/>
  </w:num>
  <w:num w:numId="31">
    <w:abstractNumId w:val="25"/>
  </w:num>
  <w:num w:numId="32">
    <w:abstractNumId w:val="31"/>
  </w:num>
  <w:num w:numId="33">
    <w:abstractNumId w:val="33"/>
  </w:num>
  <w:num w:numId="34">
    <w:abstractNumId w:val="14"/>
  </w:num>
  <w:num w:numId="35">
    <w:abstractNumId w:val="20"/>
  </w:num>
  <w:num w:numId="36">
    <w:abstractNumId w:val="34"/>
  </w:num>
  <w:num w:numId="37">
    <w:abstractNumId w:val="26"/>
  </w:num>
  <w:num w:numId="38">
    <w:abstractNumId w:val="27"/>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0"/>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B4D"/>
    <w:rsid w:val="FEFF8BC6"/>
    <w:rsid w:val="000026BA"/>
    <w:rsid w:val="000452EC"/>
    <w:rsid w:val="000A0FAF"/>
    <w:rsid w:val="000B0635"/>
    <w:rsid w:val="000B430F"/>
    <w:rsid w:val="000B575A"/>
    <w:rsid w:val="000F5C27"/>
    <w:rsid w:val="000F7CD2"/>
    <w:rsid w:val="00130C66"/>
    <w:rsid w:val="00131C01"/>
    <w:rsid w:val="001409DB"/>
    <w:rsid w:val="0016013A"/>
    <w:rsid w:val="00161F11"/>
    <w:rsid w:val="00162F6A"/>
    <w:rsid w:val="00165CA2"/>
    <w:rsid w:val="00167B78"/>
    <w:rsid w:val="001829F4"/>
    <w:rsid w:val="00184AA5"/>
    <w:rsid w:val="001C1CF6"/>
    <w:rsid w:val="001D1874"/>
    <w:rsid w:val="001D5F3C"/>
    <w:rsid w:val="001E3D52"/>
    <w:rsid w:val="002062E7"/>
    <w:rsid w:val="00207403"/>
    <w:rsid w:val="00213D14"/>
    <w:rsid w:val="00217C12"/>
    <w:rsid w:val="00221AB4"/>
    <w:rsid w:val="002332DB"/>
    <w:rsid w:val="00236778"/>
    <w:rsid w:val="002451CE"/>
    <w:rsid w:val="00260B65"/>
    <w:rsid w:val="00265982"/>
    <w:rsid w:val="002752EC"/>
    <w:rsid w:val="002975E8"/>
    <w:rsid w:val="002B26F3"/>
    <w:rsid w:val="002B5069"/>
    <w:rsid w:val="002E3343"/>
    <w:rsid w:val="002E671C"/>
    <w:rsid w:val="002F0E94"/>
    <w:rsid w:val="00320A4E"/>
    <w:rsid w:val="00321D0B"/>
    <w:rsid w:val="00343334"/>
    <w:rsid w:val="003733C0"/>
    <w:rsid w:val="003749AB"/>
    <w:rsid w:val="003758BE"/>
    <w:rsid w:val="00395DD1"/>
    <w:rsid w:val="003A6490"/>
    <w:rsid w:val="003B504A"/>
    <w:rsid w:val="003B70B5"/>
    <w:rsid w:val="003C1C82"/>
    <w:rsid w:val="003C4CDE"/>
    <w:rsid w:val="004308FB"/>
    <w:rsid w:val="004335BC"/>
    <w:rsid w:val="00445749"/>
    <w:rsid w:val="00452A52"/>
    <w:rsid w:val="00454B4D"/>
    <w:rsid w:val="0048022A"/>
    <w:rsid w:val="00482D8A"/>
    <w:rsid w:val="004A12BE"/>
    <w:rsid w:val="004A6594"/>
    <w:rsid w:val="004B2123"/>
    <w:rsid w:val="004C602E"/>
    <w:rsid w:val="004D2532"/>
    <w:rsid w:val="00502E36"/>
    <w:rsid w:val="00535257"/>
    <w:rsid w:val="00556A46"/>
    <w:rsid w:val="005726C7"/>
    <w:rsid w:val="0058030F"/>
    <w:rsid w:val="00581AD7"/>
    <w:rsid w:val="00585DE9"/>
    <w:rsid w:val="005B6448"/>
    <w:rsid w:val="005C1F10"/>
    <w:rsid w:val="005E2601"/>
    <w:rsid w:val="005E2F83"/>
    <w:rsid w:val="005F0D22"/>
    <w:rsid w:val="00601978"/>
    <w:rsid w:val="006341E8"/>
    <w:rsid w:val="0063779A"/>
    <w:rsid w:val="006444B0"/>
    <w:rsid w:val="00680601"/>
    <w:rsid w:val="00686D75"/>
    <w:rsid w:val="00692ED6"/>
    <w:rsid w:val="006961F9"/>
    <w:rsid w:val="006B3497"/>
    <w:rsid w:val="006B6562"/>
    <w:rsid w:val="006C3F8D"/>
    <w:rsid w:val="006E7217"/>
    <w:rsid w:val="00700817"/>
    <w:rsid w:val="0070224E"/>
    <w:rsid w:val="00703ED2"/>
    <w:rsid w:val="0071774B"/>
    <w:rsid w:val="007273B8"/>
    <w:rsid w:val="00727C82"/>
    <w:rsid w:val="00747AFE"/>
    <w:rsid w:val="00753E11"/>
    <w:rsid w:val="0077590F"/>
    <w:rsid w:val="00776F42"/>
    <w:rsid w:val="0078700B"/>
    <w:rsid w:val="0079614D"/>
    <w:rsid w:val="0079728A"/>
    <w:rsid w:val="007B526A"/>
    <w:rsid w:val="007C4B61"/>
    <w:rsid w:val="00800FFD"/>
    <w:rsid w:val="00814A0E"/>
    <w:rsid w:val="008501F4"/>
    <w:rsid w:val="008567E4"/>
    <w:rsid w:val="00860B83"/>
    <w:rsid w:val="00881A8E"/>
    <w:rsid w:val="0088601C"/>
    <w:rsid w:val="008942EA"/>
    <w:rsid w:val="00897977"/>
    <w:rsid w:val="008E71FD"/>
    <w:rsid w:val="008F18F8"/>
    <w:rsid w:val="008F6A83"/>
    <w:rsid w:val="008F76C7"/>
    <w:rsid w:val="00902581"/>
    <w:rsid w:val="00920351"/>
    <w:rsid w:val="009215AE"/>
    <w:rsid w:val="00931FEF"/>
    <w:rsid w:val="009362B5"/>
    <w:rsid w:val="00950E36"/>
    <w:rsid w:val="009532BD"/>
    <w:rsid w:val="00986398"/>
    <w:rsid w:val="009A5610"/>
    <w:rsid w:val="009A5C8C"/>
    <w:rsid w:val="009A6C22"/>
    <w:rsid w:val="009C38F5"/>
    <w:rsid w:val="009D0308"/>
    <w:rsid w:val="00A03E83"/>
    <w:rsid w:val="00A14AF3"/>
    <w:rsid w:val="00A1535B"/>
    <w:rsid w:val="00A43836"/>
    <w:rsid w:val="00A4702C"/>
    <w:rsid w:val="00A510A9"/>
    <w:rsid w:val="00A73BEA"/>
    <w:rsid w:val="00AA19A5"/>
    <w:rsid w:val="00AB149B"/>
    <w:rsid w:val="00AB5762"/>
    <w:rsid w:val="00AC463B"/>
    <w:rsid w:val="00AD0662"/>
    <w:rsid w:val="00AD2BAC"/>
    <w:rsid w:val="00AE68E5"/>
    <w:rsid w:val="00AE7361"/>
    <w:rsid w:val="00AF3F35"/>
    <w:rsid w:val="00AF6226"/>
    <w:rsid w:val="00B13058"/>
    <w:rsid w:val="00B316C0"/>
    <w:rsid w:val="00B40055"/>
    <w:rsid w:val="00B65230"/>
    <w:rsid w:val="00B85D42"/>
    <w:rsid w:val="00B9010D"/>
    <w:rsid w:val="00B92A54"/>
    <w:rsid w:val="00BA7130"/>
    <w:rsid w:val="00BB0659"/>
    <w:rsid w:val="00BB1C40"/>
    <w:rsid w:val="00BB51E2"/>
    <w:rsid w:val="00BC11E3"/>
    <w:rsid w:val="00BD59E0"/>
    <w:rsid w:val="00C52FAE"/>
    <w:rsid w:val="00C54F7D"/>
    <w:rsid w:val="00C55138"/>
    <w:rsid w:val="00C55ED4"/>
    <w:rsid w:val="00C6146D"/>
    <w:rsid w:val="00C71863"/>
    <w:rsid w:val="00C724A1"/>
    <w:rsid w:val="00C75BC5"/>
    <w:rsid w:val="00C77F4E"/>
    <w:rsid w:val="00C97DEC"/>
    <w:rsid w:val="00CA0EE6"/>
    <w:rsid w:val="00CC099E"/>
    <w:rsid w:val="00CC68B8"/>
    <w:rsid w:val="00D16BAD"/>
    <w:rsid w:val="00D352D2"/>
    <w:rsid w:val="00D554C0"/>
    <w:rsid w:val="00DA4C1C"/>
    <w:rsid w:val="00DD3DA1"/>
    <w:rsid w:val="00DD5C79"/>
    <w:rsid w:val="00DE0382"/>
    <w:rsid w:val="00DE1F38"/>
    <w:rsid w:val="00E003B6"/>
    <w:rsid w:val="00E12220"/>
    <w:rsid w:val="00E352F9"/>
    <w:rsid w:val="00E42BAF"/>
    <w:rsid w:val="00E7627A"/>
    <w:rsid w:val="00E83302"/>
    <w:rsid w:val="00E91BB4"/>
    <w:rsid w:val="00EA552E"/>
    <w:rsid w:val="00EC0788"/>
    <w:rsid w:val="00F33519"/>
    <w:rsid w:val="00F355DD"/>
    <w:rsid w:val="00F411DB"/>
    <w:rsid w:val="00F62226"/>
    <w:rsid w:val="00F651F6"/>
    <w:rsid w:val="00F6523C"/>
    <w:rsid w:val="00F81BF8"/>
    <w:rsid w:val="00FA1E24"/>
    <w:rsid w:val="00FA49AB"/>
    <w:rsid w:val="00FB4E75"/>
    <w:rsid w:val="00FB7D70"/>
    <w:rsid w:val="00FC6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7A7DCBC8"/>
  <w15:docId w15:val="{2FE2A965-F82F-4B47-8D06-E6746C39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3ED2"/>
    <w:pPr>
      <w:widowControl w:val="0"/>
      <w:jc w:val="both"/>
    </w:pPr>
    <w:rPr>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outlineLvl w:val="0"/>
    </w:pPr>
    <w:rPr>
      <w:rFonts w:ascii="Arial" w:eastAsia="Times New Roman" w:hAnsi="Arial" w:cs="Times New Roman"/>
      <w:sz w:val="36"/>
      <w:lang w:val="en-GB" w:eastAsia="ja-JP"/>
    </w:rPr>
  </w:style>
  <w:style w:type="paragraph" w:styleId="2">
    <w:name w:val="heading 2"/>
    <w:basedOn w:val="1"/>
    <w:next w:val="a0"/>
    <w:link w:val="2Char"/>
    <w:uiPriority w:val="9"/>
    <w:unhideWhenUsed/>
    <w:qFormat/>
    <w:pPr>
      <w:pBdr>
        <w:top w:val="none" w:sz="0" w:space="0" w:color="auto"/>
      </w:pBdr>
      <w:spacing w:before="180"/>
      <w:outlineLvl w:val="1"/>
    </w:pPr>
    <w:rPr>
      <w:sz w:val="32"/>
    </w:rPr>
  </w:style>
  <w:style w:type="paragraph" w:styleId="3">
    <w:name w:val="heading 3"/>
    <w:basedOn w:val="2"/>
    <w:next w:val="a0"/>
    <w:link w:val="3Char"/>
    <w:semiHidden/>
    <w:unhideWhenUsed/>
    <w:qFormat/>
    <w:pPr>
      <w:spacing w:before="120"/>
      <w:outlineLvl w:val="2"/>
    </w:pPr>
    <w:rPr>
      <w:sz w:val="28"/>
    </w:rPr>
  </w:style>
  <w:style w:type="paragraph" w:styleId="4">
    <w:name w:val="heading 4"/>
    <w:basedOn w:val="3"/>
    <w:next w:val="a0"/>
    <w:link w:val="4Char"/>
    <w:uiPriority w:val="9"/>
    <w:unhideWhenUsed/>
    <w:qFormat/>
    <w:pPr>
      <w:outlineLvl w:val="3"/>
    </w:pPr>
    <w:rPr>
      <w:sz w:val="24"/>
    </w:rPr>
  </w:style>
  <w:style w:type="paragraph" w:styleId="5">
    <w:name w:val="heading 5"/>
    <w:basedOn w:val="4"/>
    <w:next w:val="a0"/>
    <w:link w:val="5Char"/>
    <w:uiPriority w:val="9"/>
    <w:semiHidden/>
    <w:unhideWhenUsed/>
    <w:qFormat/>
    <w:pPr>
      <w:outlineLvl w:val="4"/>
    </w:pPr>
    <w:rPr>
      <w:sz w:val="22"/>
    </w:rPr>
  </w:style>
  <w:style w:type="paragraph" w:styleId="6">
    <w:name w:val="heading 6"/>
    <w:basedOn w:val="a0"/>
    <w:next w:val="a0"/>
    <w:link w:val="6Char1"/>
    <w:uiPriority w:val="9"/>
    <w:semiHidden/>
    <w:unhideWhenUsed/>
    <w:qFormat/>
    <w:pPr>
      <w:keepNext/>
      <w:keepLines/>
      <w:spacing w:before="40"/>
      <w:outlineLvl w:val="5"/>
    </w:pPr>
    <w:rPr>
      <w:rFonts w:ascii="Calibri Light" w:eastAsia="等线 Light" w:hAnsi="Calibri Light" w:cs="Times New Roman"/>
      <w:color w:val="1F3763"/>
      <w:kern w:val="0"/>
      <w:sz w:val="22"/>
      <w:szCs w:val="20"/>
    </w:rPr>
  </w:style>
  <w:style w:type="paragraph" w:styleId="7">
    <w:name w:val="heading 7"/>
    <w:basedOn w:val="a0"/>
    <w:next w:val="a0"/>
    <w:link w:val="7Char1"/>
    <w:uiPriority w:val="9"/>
    <w:semiHidden/>
    <w:unhideWhenUsed/>
    <w:qFormat/>
    <w:pPr>
      <w:keepNext/>
      <w:keepLines/>
      <w:spacing w:before="40"/>
      <w:outlineLvl w:val="6"/>
    </w:pPr>
    <w:rPr>
      <w:rFonts w:ascii="Calibri Light" w:eastAsia="等线 Light" w:hAnsi="Calibri Light" w:cs="Times New Roman"/>
      <w:i/>
      <w:iCs/>
      <w:color w:val="1F3763"/>
      <w:kern w:val="0"/>
      <w:sz w:val="22"/>
      <w:szCs w:val="20"/>
    </w:rPr>
  </w:style>
  <w:style w:type="paragraph" w:styleId="8">
    <w:name w:val="heading 8"/>
    <w:basedOn w:val="1"/>
    <w:next w:val="a0"/>
    <w:link w:val="8Char"/>
    <w:uiPriority w:val="9"/>
    <w:semiHidden/>
    <w:unhideWhenUsed/>
    <w:qFormat/>
    <w:pPr>
      <w:outlineLvl w:val="7"/>
    </w:pPr>
    <w:rPr>
      <w:rFonts w:eastAsia="宋体"/>
    </w:rPr>
  </w:style>
  <w:style w:type="paragraph" w:styleId="9">
    <w:name w:val="heading 9"/>
    <w:basedOn w:val="8"/>
    <w:next w:val="a0"/>
    <w:link w:val="9Char"/>
    <w:uiPriority w:val="9"/>
    <w:semiHidden/>
    <w:unhideWhenUsed/>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unhideWhenUsed/>
    <w:qFormat/>
    <w:pPr>
      <w:ind w:left="2268" w:hanging="2268"/>
    </w:pPr>
  </w:style>
  <w:style w:type="paragraph" w:styleId="60">
    <w:name w:val="toc 6"/>
    <w:basedOn w:val="50"/>
    <w:next w:val="a0"/>
    <w:semiHidden/>
    <w:unhideWhenUsed/>
    <w:pPr>
      <w:ind w:left="1985" w:hanging="1985"/>
    </w:pPr>
  </w:style>
  <w:style w:type="paragraph" w:styleId="50">
    <w:name w:val="toc 5"/>
    <w:basedOn w:val="40"/>
    <w:next w:val="a0"/>
    <w:semiHidden/>
    <w:unhideWhenUsed/>
    <w:pPr>
      <w:ind w:left="1701" w:hanging="1701"/>
    </w:pPr>
  </w:style>
  <w:style w:type="paragraph" w:styleId="40">
    <w:name w:val="toc 4"/>
    <w:basedOn w:val="30"/>
    <w:next w:val="a0"/>
    <w:semiHidden/>
    <w:unhideWhenUsed/>
    <w:pPr>
      <w:ind w:left="1418" w:hanging="1418"/>
    </w:pPr>
  </w:style>
  <w:style w:type="paragraph" w:styleId="30">
    <w:name w:val="toc 3"/>
    <w:basedOn w:val="20"/>
    <w:next w:val="a0"/>
    <w:semiHidden/>
    <w:unhideWhenUsed/>
    <w:pPr>
      <w:ind w:left="1134" w:hanging="1134"/>
    </w:pPr>
  </w:style>
  <w:style w:type="paragraph" w:styleId="20">
    <w:name w:val="toc 2"/>
    <w:basedOn w:val="10"/>
    <w:next w:val="a0"/>
    <w:semiHidden/>
    <w:unhideWhenUsed/>
    <w:pPr>
      <w:keepNext w:val="0"/>
      <w:spacing w:before="0"/>
      <w:ind w:left="851" w:hanging="851"/>
    </w:pPr>
    <w:rPr>
      <w:sz w:val="20"/>
    </w:rPr>
  </w:style>
  <w:style w:type="paragraph" w:styleId="10">
    <w:name w:val="toc 1"/>
    <w:next w:val="a0"/>
    <w:semiHidden/>
    <w:unhideWhenUse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宋体" w:hAnsi="Times New Roman" w:cs="Times New Roman"/>
      <w:sz w:val="22"/>
      <w:lang w:val="en-GB" w:eastAsia="ja-JP"/>
    </w:rPr>
  </w:style>
  <w:style w:type="paragraph" w:styleId="a">
    <w:name w:val="List Number"/>
    <w:basedOn w:val="a0"/>
    <w:uiPriority w:val="6"/>
    <w:unhideWhenUsed/>
    <w:qFormat/>
    <w:pPr>
      <w:widowControl/>
      <w:numPr>
        <w:numId w:val="1"/>
      </w:numPr>
      <w:spacing w:before="60" w:after="200" w:line="276" w:lineRule="auto"/>
      <w:contextualSpacing/>
    </w:pPr>
    <w:rPr>
      <w:rFonts w:ascii="Arial" w:eastAsia="宋体" w:hAnsi="Arial" w:cs="Times New Roman"/>
      <w:kern w:val="0"/>
      <w:sz w:val="22"/>
      <w:szCs w:val="20"/>
      <w:lang w:bidi="bn-BD"/>
    </w:rPr>
  </w:style>
  <w:style w:type="paragraph" w:styleId="a4">
    <w:name w:val="caption"/>
    <w:basedOn w:val="a0"/>
    <w:next w:val="a0"/>
    <w:link w:val="Char"/>
    <w:uiPriority w:val="35"/>
    <w:semiHidden/>
    <w:unhideWhenUsed/>
    <w:qFormat/>
    <w:pPr>
      <w:spacing w:after="200"/>
    </w:pPr>
    <w:rPr>
      <w:b/>
      <w:bCs/>
    </w:rPr>
  </w:style>
  <w:style w:type="paragraph" w:styleId="a5">
    <w:name w:val="Document Map"/>
    <w:basedOn w:val="a0"/>
    <w:link w:val="Char0"/>
    <w:semiHidden/>
    <w:unhideWhenUsed/>
    <w:pPr>
      <w:widowControl/>
      <w:overflowPunct w:val="0"/>
      <w:autoSpaceDE w:val="0"/>
      <w:autoSpaceDN w:val="0"/>
      <w:adjustRightInd w:val="0"/>
      <w:spacing w:before="60" w:after="60"/>
    </w:pPr>
    <w:rPr>
      <w:rFonts w:ascii="Tahoma" w:eastAsia="宋体" w:hAnsi="Tahoma" w:cs="Tahoma"/>
      <w:kern w:val="0"/>
      <w:sz w:val="16"/>
      <w:szCs w:val="16"/>
    </w:rPr>
  </w:style>
  <w:style w:type="paragraph" w:styleId="a6">
    <w:name w:val="annotation text"/>
    <w:basedOn w:val="a0"/>
    <w:link w:val="Char1"/>
    <w:unhideWhenUsed/>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7">
    <w:name w:val="Body Text"/>
    <w:basedOn w:val="a0"/>
    <w:link w:val="Char2"/>
    <w:semiHidden/>
    <w:unhideWhenUsed/>
    <w:pPr>
      <w:widowControl/>
      <w:overflowPunct w:val="0"/>
      <w:autoSpaceDE w:val="0"/>
      <w:autoSpaceDN w:val="0"/>
      <w:adjustRightInd w:val="0"/>
      <w:spacing w:before="60" w:after="120"/>
    </w:pPr>
    <w:rPr>
      <w:rFonts w:ascii="Times New Roman" w:eastAsia="宋体" w:hAnsi="Times New Roman" w:cs="Times New Roman"/>
      <w:kern w:val="0"/>
      <w:sz w:val="22"/>
      <w:szCs w:val="20"/>
    </w:rPr>
  </w:style>
  <w:style w:type="paragraph" w:styleId="a8">
    <w:name w:val="Plain Text"/>
    <w:basedOn w:val="a0"/>
    <w:link w:val="Char3"/>
    <w:semiHidden/>
    <w:unhideWhenUsed/>
    <w:pPr>
      <w:widowControl/>
      <w:spacing w:before="60" w:after="60"/>
    </w:pPr>
    <w:rPr>
      <w:rFonts w:ascii="Courier New" w:eastAsia="宋体" w:hAnsi="Courier New" w:cs="Times New Roman"/>
      <w:kern w:val="0"/>
      <w:sz w:val="22"/>
      <w:szCs w:val="20"/>
      <w:lang w:val="nb-NO" w:eastAsia="en-US"/>
    </w:rPr>
  </w:style>
  <w:style w:type="paragraph" w:styleId="80">
    <w:name w:val="toc 8"/>
    <w:basedOn w:val="10"/>
    <w:next w:val="a0"/>
    <w:semiHidden/>
    <w:unhideWhenUsed/>
    <w:pPr>
      <w:spacing w:before="180"/>
      <w:ind w:left="2693" w:hanging="2693"/>
    </w:pPr>
    <w:rPr>
      <w:b/>
    </w:rPr>
  </w:style>
  <w:style w:type="paragraph" w:styleId="a9">
    <w:name w:val="Balloon Text"/>
    <w:basedOn w:val="a0"/>
    <w:link w:val="Char4"/>
    <w:semiHidden/>
    <w:unhideWhenUsed/>
    <w:pPr>
      <w:widowControl/>
      <w:overflowPunct w:val="0"/>
      <w:autoSpaceDE w:val="0"/>
      <w:autoSpaceDN w:val="0"/>
      <w:adjustRightInd w:val="0"/>
      <w:spacing w:before="60"/>
    </w:pPr>
    <w:rPr>
      <w:rFonts w:ascii="Tahoma" w:eastAsia="宋体" w:hAnsi="Tahoma" w:cs="Tahoma"/>
      <w:kern w:val="0"/>
      <w:sz w:val="16"/>
      <w:szCs w:val="16"/>
    </w:rPr>
  </w:style>
  <w:style w:type="paragraph" w:styleId="aa">
    <w:name w:val="footer"/>
    <w:basedOn w:val="a0"/>
    <w:link w:val="Char5"/>
    <w:uiPriority w:val="99"/>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b">
    <w:name w:val="header"/>
    <w:basedOn w:val="a0"/>
    <w:link w:val="Char6"/>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c">
    <w:name w:val="index heading"/>
    <w:basedOn w:val="a0"/>
    <w:next w:val="a0"/>
    <w:semiHidden/>
    <w:unhideWhenUsed/>
    <w:pPr>
      <w:widowControl/>
      <w:pBdr>
        <w:top w:val="single" w:sz="12" w:space="0" w:color="auto"/>
      </w:pBdr>
      <w:spacing w:before="360" w:after="240"/>
    </w:pPr>
    <w:rPr>
      <w:rFonts w:ascii="Times New Roman" w:eastAsia="宋体" w:hAnsi="Times New Roman" w:cs="Times New Roman"/>
      <w:b/>
      <w:i/>
      <w:kern w:val="0"/>
      <w:sz w:val="26"/>
      <w:szCs w:val="20"/>
      <w:lang w:eastAsia="en-US"/>
    </w:rPr>
  </w:style>
  <w:style w:type="paragraph" w:styleId="90">
    <w:name w:val="toc 9"/>
    <w:basedOn w:val="80"/>
    <w:next w:val="a0"/>
    <w:semiHidden/>
    <w:unhideWhenUsed/>
    <w:pPr>
      <w:ind w:left="1418" w:hanging="1418"/>
    </w:pPr>
  </w:style>
  <w:style w:type="paragraph" w:styleId="ad">
    <w:name w:val="Normal (Web)"/>
    <w:basedOn w:val="a0"/>
    <w:semiHidden/>
    <w:unhideWhenUsed/>
    <w:pPr>
      <w:widowControl/>
      <w:spacing w:before="100" w:beforeAutospacing="1" w:after="100" w:afterAutospacing="1"/>
    </w:pPr>
    <w:rPr>
      <w:rFonts w:ascii="Times New Roman" w:eastAsia="宋体" w:hAnsi="Times New Roman" w:cs="Times New Roman"/>
      <w:kern w:val="0"/>
      <w:sz w:val="24"/>
      <w:szCs w:val="24"/>
      <w:lang w:eastAsia="en-US"/>
    </w:rPr>
  </w:style>
  <w:style w:type="paragraph" w:styleId="11">
    <w:name w:val="index 1"/>
    <w:basedOn w:val="a0"/>
    <w:next w:val="a0"/>
    <w:semiHidden/>
    <w:unhideWhenUsed/>
    <w:pPr>
      <w:widowControl/>
      <w:overflowPunct w:val="0"/>
      <w:autoSpaceDE w:val="0"/>
      <w:autoSpaceDN w:val="0"/>
      <w:adjustRightInd w:val="0"/>
      <w:spacing w:before="60" w:after="60"/>
      <w:ind w:left="200" w:hanging="200"/>
    </w:pPr>
    <w:rPr>
      <w:rFonts w:ascii="Times New Roman" w:eastAsia="宋体" w:hAnsi="Times New Roman" w:cs="Times New Roman"/>
      <w:kern w:val="0"/>
      <w:sz w:val="22"/>
      <w:szCs w:val="20"/>
    </w:rPr>
  </w:style>
  <w:style w:type="paragraph" w:styleId="ae">
    <w:name w:val="Title"/>
    <w:basedOn w:val="2"/>
    <w:link w:val="Char7"/>
    <w:qFormat/>
    <w:pPr>
      <w:spacing w:after="120"/>
    </w:pPr>
    <w:rPr>
      <w:rFonts w:eastAsia="MS Mincho" w:cs="Arial"/>
      <w:b/>
      <w:kern w:val="2"/>
      <w:sz w:val="24"/>
      <w:szCs w:val="22"/>
      <w:lang w:val="de-DE" w:eastAsia="en-US"/>
    </w:rPr>
  </w:style>
  <w:style w:type="paragraph" w:styleId="af">
    <w:name w:val="annotation subject"/>
    <w:basedOn w:val="a6"/>
    <w:next w:val="a6"/>
    <w:link w:val="Char8"/>
    <w:semiHidden/>
    <w:unhideWhenUsed/>
    <w:qFormat/>
    <w:rPr>
      <w:b/>
      <w:bCs/>
    </w:rPr>
  </w:style>
  <w:style w:type="table" w:styleId="af0">
    <w:name w:val="Table Grid"/>
    <w:basedOn w:val="a2"/>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semiHidden/>
    <w:unhideWhenUsed/>
    <w:rPr>
      <w:color w:val="0000FF"/>
      <w:u w:val="single"/>
    </w:rPr>
  </w:style>
  <w:style w:type="character" w:styleId="af3">
    <w:name w:val="annotation reference"/>
    <w:semiHidden/>
    <w:unhideWhenUsed/>
    <w:rPr>
      <w:sz w:val="16"/>
      <w:szCs w:val="16"/>
    </w:rPr>
  </w:style>
  <w:style w:type="character" w:customStyle="1" w:styleId="1Char">
    <w:name w:val="标题 1 Char"/>
    <w:basedOn w:val="a1"/>
    <w:link w:val="1"/>
    <w:rPr>
      <w:rFonts w:ascii="Arial" w:eastAsia="Times New Roman" w:hAnsi="Arial" w:cs="Times New Roman"/>
      <w:kern w:val="0"/>
      <w:sz w:val="36"/>
      <w:szCs w:val="20"/>
      <w:lang w:val="en-GB" w:eastAsia="ja-JP"/>
    </w:rPr>
  </w:style>
  <w:style w:type="character" w:customStyle="1" w:styleId="2Char">
    <w:name w:val="标题 2 Char"/>
    <w:basedOn w:val="a1"/>
    <w:link w:val="2"/>
    <w:uiPriority w:val="9"/>
    <w:rPr>
      <w:rFonts w:ascii="Arial" w:eastAsia="Times New Roman" w:hAnsi="Arial" w:cs="Times New Roman"/>
      <w:kern w:val="0"/>
      <w:sz w:val="32"/>
      <w:szCs w:val="20"/>
      <w:lang w:val="en-GB" w:eastAsia="ja-JP"/>
    </w:rPr>
  </w:style>
  <w:style w:type="character" w:customStyle="1" w:styleId="3Char">
    <w:name w:val="标题 3 Char"/>
    <w:basedOn w:val="a1"/>
    <w:link w:val="3"/>
    <w:semiHidden/>
    <w:rPr>
      <w:rFonts w:ascii="Arial" w:eastAsia="Times New Roman" w:hAnsi="Arial" w:cs="Times New Roman"/>
      <w:kern w:val="0"/>
      <w:sz w:val="28"/>
      <w:szCs w:val="20"/>
      <w:lang w:val="en-GB" w:eastAsia="ja-JP"/>
    </w:rPr>
  </w:style>
  <w:style w:type="character" w:customStyle="1" w:styleId="4Char">
    <w:name w:val="标题 4 Char"/>
    <w:basedOn w:val="a1"/>
    <w:link w:val="4"/>
    <w:uiPriority w:val="9"/>
    <w:rPr>
      <w:rFonts w:ascii="Arial" w:eastAsia="Times New Roman" w:hAnsi="Arial" w:cs="Times New Roman"/>
      <w:kern w:val="0"/>
      <w:sz w:val="24"/>
      <w:szCs w:val="20"/>
      <w:lang w:val="en-GB" w:eastAsia="ja-JP"/>
    </w:rPr>
  </w:style>
  <w:style w:type="character" w:customStyle="1" w:styleId="5Char">
    <w:name w:val="标题 5 Char"/>
    <w:basedOn w:val="a1"/>
    <w:link w:val="5"/>
    <w:uiPriority w:val="9"/>
    <w:semiHidden/>
    <w:rPr>
      <w:rFonts w:ascii="Arial" w:eastAsia="Times New Roman" w:hAnsi="Arial" w:cs="Times New Roman"/>
      <w:kern w:val="0"/>
      <w:sz w:val="22"/>
      <w:szCs w:val="20"/>
      <w:lang w:val="en-GB" w:eastAsia="ja-JP"/>
    </w:rPr>
  </w:style>
  <w:style w:type="paragraph" w:customStyle="1" w:styleId="61">
    <w:name w:val="标题 61"/>
    <w:basedOn w:val="a0"/>
    <w:next w:val="a0"/>
    <w:uiPriority w:val="9"/>
    <w:semiHidden/>
    <w:unhideWhenUsed/>
    <w:qFormat/>
    <w:pPr>
      <w:keepNext/>
      <w:keepLines/>
      <w:widowControl/>
      <w:overflowPunct w:val="0"/>
      <w:autoSpaceDE w:val="0"/>
      <w:autoSpaceDN w:val="0"/>
      <w:adjustRightInd w:val="0"/>
      <w:spacing w:before="40"/>
      <w:outlineLvl w:val="5"/>
    </w:pPr>
    <w:rPr>
      <w:rFonts w:ascii="Calibri Light" w:eastAsia="等线 Light" w:hAnsi="Calibri Light" w:cs="Times New Roman"/>
      <w:color w:val="1F3763"/>
      <w:kern w:val="0"/>
      <w:sz w:val="22"/>
      <w:szCs w:val="20"/>
    </w:rPr>
  </w:style>
  <w:style w:type="paragraph" w:customStyle="1" w:styleId="71">
    <w:name w:val="标题 71"/>
    <w:basedOn w:val="a0"/>
    <w:next w:val="a0"/>
    <w:uiPriority w:val="9"/>
    <w:semiHidden/>
    <w:unhideWhenUsed/>
    <w:qFormat/>
    <w:pPr>
      <w:keepNext/>
      <w:keepLines/>
      <w:widowControl/>
      <w:overflowPunct w:val="0"/>
      <w:autoSpaceDE w:val="0"/>
      <w:autoSpaceDN w:val="0"/>
      <w:adjustRightInd w:val="0"/>
      <w:spacing w:before="40"/>
      <w:outlineLvl w:val="6"/>
    </w:pPr>
    <w:rPr>
      <w:rFonts w:ascii="Calibri Light" w:eastAsia="等线 Light" w:hAnsi="Calibri Light" w:cs="Times New Roman"/>
      <w:i/>
      <w:iCs/>
      <w:color w:val="1F3763"/>
      <w:kern w:val="0"/>
      <w:sz w:val="22"/>
      <w:szCs w:val="20"/>
    </w:rPr>
  </w:style>
  <w:style w:type="character" w:customStyle="1" w:styleId="8Char">
    <w:name w:val="标题 8 Char"/>
    <w:basedOn w:val="a1"/>
    <w:link w:val="8"/>
    <w:uiPriority w:val="9"/>
    <w:semiHidden/>
    <w:rPr>
      <w:rFonts w:ascii="Arial" w:eastAsia="宋体" w:hAnsi="Arial" w:cs="Times New Roman"/>
      <w:kern w:val="0"/>
      <w:sz w:val="36"/>
      <w:szCs w:val="20"/>
      <w:lang w:val="en-GB" w:eastAsia="ja-JP"/>
    </w:rPr>
  </w:style>
  <w:style w:type="character" w:customStyle="1" w:styleId="9Char">
    <w:name w:val="标题 9 Char"/>
    <w:basedOn w:val="a1"/>
    <w:link w:val="9"/>
    <w:uiPriority w:val="9"/>
    <w:semiHidden/>
    <w:rPr>
      <w:rFonts w:ascii="Arial" w:eastAsia="宋体" w:hAnsi="Arial" w:cs="Times New Roman"/>
      <w:kern w:val="0"/>
      <w:sz w:val="36"/>
      <w:szCs w:val="20"/>
      <w:lang w:val="en-GB" w:eastAsia="ja-JP"/>
    </w:rPr>
  </w:style>
  <w:style w:type="character" w:customStyle="1" w:styleId="6Char">
    <w:name w:val="标题 6 Char"/>
    <w:basedOn w:val="a1"/>
    <w:uiPriority w:val="9"/>
    <w:semiHidden/>
    <w:rPr>
      <w:rFonts w:ascii="Calibri Light" w:eastAsia="等线 Light" w:hAnsi="Calibri Light" w:cs="Times New Roman"/>
      <w:color w:val="1F3763"/>
      <w:kern w:val="0"/>
      <w:sz w:val="22"/>
      <w:szCs w:val="20"/>
    </w:rPr>
  </w:style>
  <w:style w:type="character" w:customStyle="1" w:styleId="7Char">
    <w:name w:val="标题 7 Char"/>
    <w:basedOn w:val="a1"/>
    <w:uiPriority w:val="9"/>
    <w:semiHidden/>
    <w:rPr>
      <w:rFonts w:ascii="Calibri Light" w:eastAsia="等线 Light" w:hAnsi="Calibri Light" w:cs="Times New Roman"/>
      <w:i/>
      <w:iCs/>
      <w:color w:val="1F3763"/>
      <w:kern w:val="0"/>
      <w:sz w:val="22"/>
      <w:szCs w:val="20"/>
    </w:rPr>
  </w:style>
  <w:style w:type="character" w:customStyle="1" w:styleId="12">
    <w:name w:val="访问过的超链接1"/>
    <w:basedOn w:val="a1"/>
    <w:uiPriority w:val="99"/>
    <w:semiHidden/>
    <w:unhideWhenUsed/>
    <w:rPr>
      <w:color w:val="954F72"/>
      <w:u w:val="single"/>
    </w:rPr>
  </w:style>
  <w:style w:type="character" w:customStyle="1" w:styleId="1Char1">
    <w:name w:val="标题 1 Char1"/>
    <w:basedOn w:val="a1"/>
    <w:rPr>
      <w:rFonts w:ascii="Calibri Light" w:eastAsia="等线 Light" w:hAnsi="Calibri Light" w:cs="Times New Roman"/>
      <w:color w:val="2F5496"/>
      <w:sz w:val="32"/>
      <w:szCs w:val="32"/>
    </w:rPr>
  </w:style>
  <w:style w:type="character" w:customStyle="1" w:styleId="2Char1">
    <w:name w:val="标题 2 Char1"/>
    <w:uiPriority w:val="9"/>
    <w:semiHidden/>
    <w:rPr>
      <w:rFonts w:ascii="Arial" w:hAnsi="Arial" w:cs="Arial" w:hint="default"/>
      <w:sz w:val="32"/>
      <w:lang w:val="en-GB" w:eastAsia="ja-JP"/>
    </w:rPr>
  </w:style>
  <w:style w:type="character" w:customStyle="1" w:styleId="3Char1">
    <w:name w:val="标题 3 Char1"/>
    <w:basedOn w:val="a1"/>
    <w:semiHidden/>
    <w:rPr>
      <w:rFonts w:ascii="Calibri Light" w:eastAsia="等线 Light" w:hAnsi="Calibri Light" w:cs="Times New Roman"/>
      <w:color w:val="1F3763"/>
      <w:sz w:val="24"/>
      <w:szCs w:val="24"/>
    </w:rPr>
  </w:style>
  <w:style w:type="character" w:customStyle="1" w:styleId="Char1">
    <w:name w:val="批注文字 Char"/>
    <w:basedOn w:val="a1"/>
    <w:link w:val="a6"/>
    <w:rPr>
      <w:rFonts w:ascii="Times New Roman" w:eastAsia="宋体" w:hAnsi="Times New Roman" w:cs="Times New Roman"/>
      <w:kern w:val="0"/>
      <w:sz w:val="22"/>
      <w:szCs w:val="20"/>
    </w:rPr>
  </w:style>
  <w:style w:type="character" w:customStyle="1" w:styleId="Char6">
    <w:name w:val="页眉 Char"/>
    <w:basedOn w:val="a1"/>
    <w:link w:val="ab"/>
    <w:rPr>
      <w:rFonts w:ascii="Times New Roman" w:eastAsia="宋体" w:hAnsi="Times New Roman" w:cs="Times New Roman"/>
      <w:kern w:val="0"/>
      <w:sz w:val="22"/>
      <w:szCs w:val="20"/>
    </w:r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
    <w:name w:val="题注 Char"/>
    <w:link w:val="a4"/>
    <w:uiPriority w:val="35"/>
    <w:semiHidden/>
    <w:qFormat/>
    <w:locked/>
    <w:rPr>
      <w:b/>
      <w:bCs/>
    </w:rPr>
  </w:style>
  <w:style w:type="paragraph" w:customStyle="1" w:styleId="capChar21">
    <w:name w:val="cap Char21"/>
    <w:basedOn w:val="a0"/>
    <w:next w:val="a0"/>
    <w:uiPriority w:val="35"/>
    <w:semiHidden/>
    <w:unhideWhenUsed/>
    <w:qFormat/>
    <w:pPr>
      <w:widowControl/>
      <w:overflowPunct w:val="0"/>
      <w:autoSpaceDE w:val="0"/>
      <w:autoSpaceDN w:val="0"/>
      <w:adjustRightInd w:val="0"/>
      <w:spacing w:before="60" w:after="60"/>
    </w:pPr>
    <w:rPr>
      <w:b/>
      <w:bCs/>
    </w:rPr>
  </w:style>
  <w:style w:type="character" w:customStyle="1" w:styleId="Char7">
    <w:name w:val="标题 Char"/>
    <w:basedOn w:val="a1"/>
    <w:link w:val="ae"/>
    <w:locked/>
    <w:rPr>
      <w:rFonts w:ascii="Arial" w:eastAsia="MS Mincho" w:hAnsi="Arial" w:cs="Arial"/>
      <w:b/>
      <w:sz w:val="24"/>
      <w:lang w:val="de-DE" w:eastAsia="en-US"/>
    </w:rPr>
  </w:style>
  <w:style w:type="character" w:customStyle="1" w:styleId="Char10">
    <w:name w:val="标题 Char1"/>
    <w:basedOn w:val="a1"/>
    <w:rPr>
      <w:rFonts w:asciiTheme="majorHAnsi" w:eastAsiaTheme="majorEastAsia" w:hAnsiTheme="majorHAnsi" w:cstheme="majorBidi"/>
      <w:spacing w:val="-10"/>
      <w:kern w:val="28"/>
      <w:sz w:val="56"/>
      <w:szCs w:val="56"/>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3">
    <w:name w:val="纯文本 Char"/>
    <w:basedOn w:val="a1"/>
    <w:link w:val="a8"/>
    <w:semiHidden/>
    <w:rPr>
      <w:rFonts w:ascii="Courier New" w:eastAsia="宋体" w:hAnsi="Courier New" w:cs="Times New Roman"/>
      <w:kern w:val="0"/>
      <w:sz w:val="22"/>
      <w:szCs w:val="20"/>
      <w:lang w:val="nb-NO" w:eastAsia="en-US"/>
    </w:rPr>
  </w:style>
  <w:style w:type="character" w:customStyle="1" w:styleId="Char8">
    <w:name w:val="批注主题 Char"/>
    <w:basedOn w:val="Char1"/>
    <w:link w:val="af"/>
    <w:semiHidden/>
    <w:rPr>
      <w:rFonts w:ascii="Times New Roman" w:eastAsia="宋体" w:hAnsi="Times New Roman" w:cs="Times New Roman"/>
      <w:b/>
      <w:bCs/>
      <w:kern w:val="0"/>
      <w:sz w:val="22"/>
      <w:szCs w:val="20"/>
    </w:rPr>
  </w:style>
  <w:style w:type="character" w:customStyle="1" w:styleId="Char4">
    <w:name w:val="批注框文本 Char"/>
    <w:basedOn w:val="a1"/>
    <w:link w:val="a9"/>
    <w:semiHidden/>
    <w:rPr>
      <w:rFonts w:ascii="Tahoma" w:eastAsia="宋体" w:hAnsi="Tahoma" w:cs="Tahoma"/>
      <w:kern w:val="0"/>
      <w:sz w:val="16"/>
      <w:szCs w:val="16"/>
    </w:rPr>
  </w:style>
  <w:style w:type="paragraph" w:customStyle="1" w:styleId="13">
    <w:name w:val="修订1"/>
    <w:uiPriority w:val="71"/>
    <w:semiHidden/>
    <w:rPr>
      <w:rFonts w:ascii="Times New Roman" w:eastAsia="宋体" w:hAnsi="Times New Roman" w:cs="Times New Roman"/>
      <w:sz w:val="22"/>
    </w:rPr>
  </w:style>
  <w:style w:type="character" w:customStyle="1" w:styleId="Char9">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Pr>
      <w:rFonts w:ascii="Times" w:eastAsia="Batang" w:hAnsi="Times" w:cs="Times"/>
      <w:szCs w:val="24"/>
      <w:lang w:val="en-GB" w:eastAsia="zh-CN"/>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表段,P,R4_bullets"/>
    <w:basedOn w:val="a0"/>
    <w:link w:val="Char9"/>
    <w:uiPriority w:val="34"/>
    <w:qFormat/>
    <w:pPr>
      <w:widowControl/>
      <w:spacing w:before="60" w:after="120"/>
      <w:ind w:leftChars="400" w:left="1120" w:hanging="720"/>
    </w:pPr>
    <w:rPr>
      <w:rFonts w:ascii="Times" w:eastAsia="Batang" w:hAnsi="Times" w:cs="Times"/>
      <w:szCs w:val="24"/>
      <w:lang w:val="en-GB"/>
    </w:rPr>
  </w:style>
  <w:style w:type="paragraph" w:customStyle="1" w:styleId="H6">
    <w:name w:val="H6"/>
    <w:basedOn w:val="5"/>
    <w:next w:val="a0"/>
    <w:semiHidden/>
    <w:pPr>
      <w:ind w:left="1985" w:hanging="1985"/>
      <w:outlineLvl w:val="9"/>
    </w:pPr>
    <w:rPr>
      <w:rFonts w:eastAsia="宋体"/>
      <w:b/>
    </w:rPr>
  </w:style>
  <w:style w:type="paragraph" w:customStyle="1" w:styleId="ZA">
    <w:name w:val="ZA"/>
    <w:semiHidden/>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宋体" w:hAnsi="Arial" w:cs="Times New Roman"/>
      <w:sz w:val="40"/>
      <w:lang w:val="en-GB" w:eastAsia="ja-JP"/>
    </w:rPr>
  </w:style>
  <w:style w:type="paragraph" w:customStyle="1" w:styleId="ZB">
    <w:name w:val="ZB"/>
    <w:semiHidden/>
    <w:pPr>
      <w:framePr w:w="10206" w:h="284" w:wrap="notBeside" w:vAnchor="page" w:hAnchor="margin" w:y="1986"/>
      <w:widowControl w:val="0"/>
      <w:overflowPunct w:val="0"/>
      <w:autoSpaceDE w:val="0"/>
      <w:autoSpaceDN w:val="0"/>
      <w:adjustRightInd w:val="0"/>
      <w:ind w:right="28"/>
      <w:jc w:val="right"/>
    </w:pPr>
    <w:rPr>
      <w:rFonts w:ascii="Arial" w:eastAsia="宋体" w:hAnsi="Arial" w:cs="Times New Roman"/>
      <w:i/>
      <w:sz w:val="22"/>
      <w:lang w:val="en-GB" w:eastAsia="ja-JP"/>
    </w:rPr>
  </w:style>
  <w:style w:type="paragraph" w:customStyle="1" w:styleId="ZC">
    <w:name w:val="ZC"/>
    <w:semiHidden/>
    <w:pPr>
      <w:overflowPunct w:val="0"/>
      <w:autoSpaceDE w:val="0"/>
      <w:autoSpaceDN w:val="0"/>
      <w:adjustRightInd w:val="0"/>
      <w:spacing w:line="360" w:lineRule="atLeast"/>
      <w:jc w:val="center"/>
    </w:pPr>
    <w:rPr>
      <w:rFonts w:ascii="Arial" w:eastAsia="宋体" w:hAnsi="Arial" w:cs="Times New Roman"/>
      <w:sz w:val="22"/>
      <w:lang w:val="en-GB" w:eastAsia="en-US"/>
    </w:rPr>
  </w:style>
  <w:style w:type="paragraph" w:customStyle="1" w:styleId="ZK">
    <w:name w:val="ZK"/>
    <w:semiHidden/>
    <w:pPr>
      <w:overflowPunct w:val="0"/>
      <w:autoSpaceDE w:val="0"/>
      <w:autoSpaceDN w:val="0"/>
      <w:adjustRightInd w:val="0"/>
      <w:spacing w:after="240" w:line="240" w:lineRule="atLeast"/>
      <w:ind w:left="1191" w:right="113" w:hanging="1191"/>
    </w:pPr>
    <w:rPr>
      <w:rFonts w:ascii="Arial" w:eastAsia="宋体" w:hAnsi="Arial" w:cs="Times New Roman"/>
      <w:sz w:val="22"/>
      <w:lang w:val="en-GB" w:eastAsia="en-US"/>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pPr>
    <w:rPr>
      <w:rFonts w:ascii="Arial" w:eastAsia="宋体" w:hAnsi="Arial" w:cs="Times New Roman"/>
      <w:b/>
      <w:sz w:val="34"/>
      <w:lang w:val="en-GB" w:eastAsia="ja-JP"/>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宋体" w:hAnsi="Arial" w:cs="Times New Roman"/>
      <w:sz w:val="22"/>
      <w:lang w:val="en-GB" w:eastAsia="ja-JP"/>
    </w:rPr>
  </w:style>
  <w:style w:type="paragraph" w:customStyle="1" w:styleId="TT">
    <w:name w:val="TT"/>
    <w:basedOn w:val="1"/>
    <w:next w:val="a0"/>
    <w:semiHidden/>
    <w:pPr>
      <w:outlineLvl w:val="9"/>
    </w:pPr>
    <w:rPr>
      <w:rFonts w:eastAsia="宋体"/>
    </w:rPr>
  </w:style>
  <w:style w:type="character" w:customStyle="1" w:styleId="TALChar">
    <w:name w:val="TAL Char"/>
    <w:link w:val="TAL"/>
    <w:semiHidden/>
    <w:qFormat/>
    <w:locked/>
    <w:rPr>
      <w:rFonts w:ascii="Arial" w:hAnsi="Arial" w:cs="Arial"/>
      <w:sz w:val="18"/>
    </w:rPr>
  </w:style>
  <w:style w:type="paragraph" w:customStyle="1" w:styleId="TAL">
    <w:name w:val="TAL"/>
    <w:basedOn w:val="a0"/>
    <w:link w:val="TALChar"/>
    <w:qFormat/>
    <w:pPr>
      <w:keepNext/>
      <w:keepLines/>
      <w:widowControl/>
      <w:overflowPunct w:val="0"/>
      <w:autoSpaceDE w:val="0"/>
      <w:autoSpaceDN w:val="0"/>
      <w:adjustRightInd w:val="0"/>
      <w:spacing w:before="60"/>
    </w:pPr>
    <w:rPr>
      <w:rFonts w:ascii="Arial" w:hAnsi="Arial" w:cs="Arial"/>
      <w:sz w:val="18"/>
    </w:rPr>
  </w:style>
  <w:style w:type="paragraph" w:customStyle="1" w:styleId="TAJ">
    <w:name w:val="TAJ"/>
    <w:basedOn w:val="a0"/>
    <w:semiHidden/>
    <w:pPr>
      <w:keepNext/>
      <w:keepLines/>
      <w:widowControl/>
      <w:overflowPunct w:val="0"/>
      <w:autoSpaceDE w:val="0"/>
      <w:autoSpaceDN w:val="0"/>
      <w:adjustRightInd w:val="0"/>
      <w:spacing w:before="60" w:after="60"/>
    </w:pPr>
    <w:rPr>
      <w:rFonts w:ascii="Times New Roman" w:eastAsia="Times New Roman" w:hAnsi="Times New Roman" w:cs="Times New Roman"/>
      <w:kern w:val="0"/>
      <w:sz w:val="22"/>
      <w:szCs w:val="20"/>
      <w:lang w:eastAsia="en-US"/>
    </w:rPr>
  </w:style>
  <w:style w:type="character" w:customStyle="1" w:styleId="NOChar">
    <w:name w:val="NO Char"/>
    <w:link w:val="NO"/>
    <w:semiHidden/>
    <w:locked/>
    <w:rPr>
      <w:rFonts w:ascii="Times New Roman" w:eastAsia="Times New Roman" w:hAnsi="Times New Roman" w:cs="Times New Roman"/>
      <w:color w:val="000000"/>
      <w:sz w:val="22"/>
    </w:rPr>
  </w:style>
  <w:style w:type="paragraph" w:customStyle="1" w:styleId="NO">
    <w:name w:val="NO"/>
    <w:basedOn w:val="a0"/>
    <w:link w:val="NOChar"/>
    <w:semiHidden/>
    <w:pPr>
      <w:keepLines/>
      <w:widowControl/>
      <w:overflowPunct w:val="0"/>
      <w:autoSpaceDE w:val="0"/>
      <w:autoSpaceDN w:val="0"/>
      <w:adjustRightInd w:val="0"/>
      <w:spacing w:before="60" w:after="60"/>
      <w:ind w:left="1135" w:hanging="851"/>
    </w:pPr>
    <w:rPr>
      <w:rFonts w:ascii="Times New Roman" w:eastAsia="Times New Roman" w:hAnsi="Times New Roman" w:cs="Times New Roman"/>
      <w:color w:val="000000"/>
      <w:sz w:val="22"/>
    </w:rPr>
  </w:style>
  <w:style w:type="paragraph" w:customStyle="1" w:styleId="HO">
    <w:name w:val="HO"/>
    <w:basedOn w:val="a0"/>
    <w:semiHidden/>
    <w:pPr>
      <w:widowControl/>
      <w:overflowPunct w:val="0"/>
      <w:autoSpaceDE w:val="0"/>
      <w:autoSpaceDN w:val="0"/>
      <w:adjustRightInd w:val="0"/>
      <w:spacing w:before="60" w:after="60"/>
      <w:jc w:val="right"/>
    </w:pPr>
    <w:rPr>
      <w:rFonts w:ascii="Times New Roman" w:eastAsia="Times New Roman" w:hAnsi="Times New Roman" w:cs="Times New Roman"/>
      <w:b/>
      <w:kern w:val="0"/>
      <w:sz w:val="22"/>
      <w:szCs w:val="20"/>
      <w:lang w:eastAsia="en-US"/>
    </w:rPr>
  </w:style>
  <w:style w:type="paragraph" w:customStyle="1" w:styleId="HE">
    <w:name w:val="HE"/>
    <w:basedOn w:val="a0"/>
    <w:semiHidden/>
    <w:pPr>
      <w:widowControl/>
      <w:overflowPunct w:val="0"/>
      <w:autoSpaceDE w:val="0"/>
      <w:autoSpaceDN w:val="0"/>
      <w:adjustRightInd w:val="0"/>
      <w:spacing w:before="60" w:after="60"/>
    </w:pPr>
    <w:rPr>
      <w:rFonts w:ascii="Times New Roman" w:eastAsia="Times New Roman" w:hAnsi="Times New Roman" w:cs="Times New Roman"/>
      <w:b/>
      <w:kern w:val="0"/>
      <w:sz w:val="22"/>
      <w:szCs w:val="20"/>
      <w:lang w:eastAsia="en-US"/>
    </w:rPr>
  </w:style>
  <w:style w:type="paragraph" w:customStyle="1" w:styleId="EX">
    <w:name w:val="EX"/>
    <w:basedOn w:val="a0"/>
    <w:semiHidden/>
    <w:pPr>
      <w:keepLines/>
      <w:widowControl/>
      <w:overflowPunct w:val="0"/>
      <w:autoSpaceDE w:val="0"/>
      <w:autoSpaceDN w:val="0"/>
      <w:adjustRightInd w:val="0"/>
      <w:spacing w:before="60" w:after="60"/>
      <w:ind w:left="1702" w:hanging="1418"/>
    </w:pPr>
    <w:rPr>
      <w:rFonts w:ascii="Times New Roman" w:eastAsia="Times New Roman" w:hAnsi="Times New Roman" w:cs="Times New Roman"/>
      <w:color w:val="000000"/>
      <w:kern w:val="0"/>
      <w:sz w:val="22"/>
      <w:szCs w:val="20"/>
    </w:rPr>
  </w:style>
  <w:style w:type="paragraph" w:customStyle="1" w:styleId="FP">
    <w:name w:val="FP"/>
    <w:basedOn w:val="a0"/>
    <w:semiHidden/>
    <w:pPr>
      <w:widowControl/>
      <w:overflowPunct w:val="0"/>
      <w:autoSpaceDE w:val="0"/>
      <w:autoSpaceDN w:val="0"/>
      <w:adjustRightInd w:val="0"/>
      <w:spacing w:before="60"/>
    </w:pPr>
    <w:rPr>
      <w:rFonts w:ascii="Times New Roman" w:eastAsia="Times New Roman" w:hAnsi="Times New Roman" w:cs="Times New Roman"/>
      <w:color w:val="000000"/>
      <w:kern w:val="0"/>
      <w:sz w:val="22"/>
      <w:szCs w:val="20"/>
    </w:rPr>
  </w:style>
  <w:style w:type="paragraph" w:customStyle="1" w:styleId="LD">
    <w:name w:val="LD"/>
    <w:semiHidden/>
    <w:pPr>
      <w:keepNext/>
      <w:keepLines/>
      <w:overflowPunct w:val="0"/>
      <w:autoSpaceDE w:val="0"/>
      <w:autoSpaceDN w:val="0"/>
      <w:adjustRightInd w:val="0"/>
      <w:spacing w:line="180" w:lineRule="exact"/>
    </w:pPr>
    <w:rPr>
      <w:rFonts w:ascii="Courier New" w:eastAsia="宋体" w:hAnsi="Courier New" w:cs="Times New Roman"/>
      <w:sz w:val="22"/>
      <w:lang w:val="en-GB" w:eastAsia="ja-JP"/>
    </w:rPr>
  </w:style>
  <w:style w:type="paragraph" w:customStyle="1" w:styleId="NW">
    <w:name w:val="NW"/>
    <w:basedOn w:val="NO"/>
    <w:semiHidden/>
    <w:pPr>
      <w:spacing w:after="0"/>
    </w:pPr>
  </w:style>
  <w:style w:type="paragraph" w:customStyle="1" w:styleId="EW">
    <w:name w:val="EW"/>
    <w:basedOn w:val="EX"/>
    <w:semiHidden/>
    <w:pPr>
      <w:spacing w:after="0"/>
    </w:pPr>
  </w:style>
  <w:style w:type="character" w:customStyle="1" w:styleId="B2Char">
    <w:name w:val="B2 Char"/>
    <w:link w:val="B2"/>
    <w:uiPriority w:val="99"/>
    <w:semiHidden/>
    <w:qFormat/>
    <w:locked/>
    <w:rPr>
      <w:sz w:val="22"/>
    </w:rPr>
  </w:style>
  <w:style w:type="paragraph" w:customStyle="1" w:styleId="B2">
    <w:name w:val="B2"/>
    <w:basedOn w:val="a0"/>
    <w:link w:val="B2Char"/>
    <w:uiPriority w:val="99"/>
    <w:semiHidden/>
    <w:qFormat/>
    <w:pPr>
      <w:widowControl/>
      <w:overflowPunct w:val="0"/>
      <w:autoSpaceDE w:val="0"/>
      <w:autoSpaceDN w:val="0"/>
      <w:adjustRightInd w:val="0"/>
      <w:spacing w:before="60" w:after="60"/>
      <w:ind w:left="851" w:hanging="284"/>
    </w:pPr>
    <w:rPr>
      <w:sz w:val="22"/>
    </w:rPr>
  </w:style>
  <w:style w:type="paragraph" w:customStyle="1" w:styleId="B1">
    <w:name w:val="B1"/>
    <w:basedOn w:val="a0"/>
    <w:semiHidden/>
    <w:qFormat/>
    <w:pPr>
      <w:widowControl/>
      <w:overflowPunct w:val="0"/>
      <w:autoSpaceDE w:val="0"/>
      <w:autoSpaceDN w:val="0"/>
      <w:adjustRightInd w:val="0"/>
      <w:spacing w:before="60" w:after="60"/>
      <w:ind w:left="568" w:hanging="284"/>
    </w:pPr>
    <w:rPr>
      <w:rFonts w:ascii="Times New Roman" w:eastAsia="宋体" w:hAnsi="Times New Roman" w:cs="Times New Roman"/>
      <w:kern w:val="0"/>
      <w:sz w:val="22"/>
      <w:szCs w:val="20"/>
    </w:rPr>
  </w:style>
  <w:style w:type="character" w:customStyle="1" w:styleId="B3Char">
    <w:name w:val="B3 Char"/>
    <w:link w:val="B3"/>
    <w:semiHidden/>
    <w:locked/>
    <w:rPr>
      <w:sz w:val="22"/>
    </w:rPr>
  </w:style>
  <w:style w:type="paragraph" w:customStyle="1" w:styleId="B3">
    <w:name w:val="B3"/>
    <w:basedOn w:val="a0"/>
    <w:link w:val="B3Char"/>
    <w:semiHidden/>
    <w:pPr>
      <w:widowControl/>
      <w:overflowPunct w:val="0"/>
      <w:autoSpaceDE w:val="0"/>
      <w:autoSpaceDN w:val="0"/>
      <w:adjustRightInd w:val="0"/>
      <w:spacing w:before="60" w:after="60"/>
      <w:ind w:left="1135" w:hanging="284"/>
    </w:pPr>
    <w:rPr>
      <w:sz w:val="22"/>
    </w:rPr>
  </w:style>
  <w:style w:type="paragraph" w:customStyle="1" w:styleId="B4">
    <w:name w:val="B4"/>
    <w:basedOn w:val="a0"/>
    <w:semiHidden/>
    <w:pPr>
      <w:widowControl/>
      <w:overflowPunct w:val="0"/>
      <w:autoSpaceDE w:val="0"/>
      <w:autoSpaceDN w:val="0"/>
      <w:adjustRightInd w:val="0"/>
      <w:spacing w:before="60" w:after="60"/>
      <w:ind w:left="1418" w:hanging="284"/>
    </w:pPr>
    <w:rPr>
      <w:rFonts w:ascii="Times New Roman" w:eastAsia="宋体" w:hAnsi="Times New Roman" w:cs="Times New Roman"/>
      <w:kern w:val="0"/>
      <w:sz w:val="22"/>
      <w:szCs w:val="20"/>
    </w:rPr>
  </w:style>
  <w:style w:type="paragraph" w:customStyle="1" w:styleId="B5">
    <w:name w:val="B5"/>
    <w:basedOn w:val="a0"/>
    <w:semiHidden/>
    <w:pPr>
      <w:widowControl/>
      <w:overflowPunct w:val="0"/>
      <w:autoSpaceDE w:val="0"/>
      <w:autoSpaceDN w:val="0"/>
      <w:adjustRightInd w:val="0"/>
      <w:spacing w:before="60" w:after="60"/>
      <w:ind w:left="1702" w:hanging="284"/>
    </w:pPr>
    <w:rPr>
      <w:rFonts w:ascii="Times New Roman" w:eastAsia="宋体" w:hAnsi="Times New Roman" w:cs="Times New Roman"/>
      <w:kern w:val="0"/>
      <w:sz w:val="22"/>
      <w:szCs w:val="20"/>
    </w:rPr>
  </w:style>
  <w:style w:type="paragraph" w:customStyle="1" w:styleId="EQ">
    <w:name w:val="EQ"/>
    <w:basedOn w:val="a0"/>
    <w:next w:val="a0"/>
    <w:semiHidden/>
    <w:qFormat/>
    <w:pPr>
      <w:keepLines/>
      <w:widowControl/>
      <w:tabs>
        <w:tab w:val="center" w:pos="4536"/>
        <w:tab w:val="right" w:pos="9072"/>
      </w:tabs>
      <w:overflowPunct w:val="0"/>
      <w:autoSpaceDE w:val="0"/>
      <w:autoSpaceDN w:val="0"/>
      <w:adjustRightInd w:val="0"/>
      <w:spacing w:before="60" w:after="60"/>
    </w:pPr>
    <w:rPr>
      <w:rFonts w:ascii="Times New Roman" w:eastAsia="Times New Roman" w:hAnsi="Times New Roman" w:cs="Times New Roman"/>
      <w:color w:val="000000"/>
      <w:kern w:val="0"/>
      <w:sz w:val="22"/>
      <w:szCs w:val="20"/>
    </w:rPr>
  </w:style>
  <w:style w:type="character" w:customStyle="1" w:styleId="THChar">
    <w:name w:val="TH Char"/>
    <w:link w:val="TH"/>
    <w:semiHidden/>
    <w:locked/>
    <w:rPr>
      <w:rFonts w:ascii="Arial" w:hAnsi="Arial" w:cs="Arial"/>
      <w:b/>
      <w:sz w:val="22"/>
    </w:rPr>
  </w:style>
  <w:style w:type="paragraph" w:customStyle="1" w:styleId="TH">
    <w:name w:val="TH"/>
    <w:basedOn w:val="a0"/>
    <w:link w:val="THChar"/>
    <w:semiHidden/>
    <w:pPr>
      <w:keepNext/>
      <w:keepLines/>
      <w:widowControl/>
      <w:overflowPunct w:val="0"/>
      <w:autoSpaceDE w:val="0"/>
      <w:autoSpaceDN w:val="0"/>
      <w:adjustRightInd w:val="0"/>
      <w:spacing w:before="60" w:after="60"/>
      <w:jc w:val="center"/>
    </w:pPr>
    <w:rPr>
      <w:rFonts w:ascii="Arial" w:hAnsi="Arial" w:cs="Arial"/>
      <w:b/>
      <w:sz w:val="22"/>
    </w:rPr>
  </w:style>
  <w:style w:type="paragraph" w:customStyle="1" w:styleId="TF">
    <w:name w:val="TF"/>
    <w:basedOn w:val="TH"/>
    <w:semiHidden/>
    <w:pPr>
      <w:keepNext w:val="0"/>
      <w:spacing w:before="0" w:after="240"/>
    </w:pPr>
  </w:style>
  <w:style w:type="paragraph" w:customStyle="1" w:styleId="NF">
    <w:name w:val="NF"/>
    <w:basedOn w:val="NO"/>
    <w:semiHidden/>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sz w:val="16"/>
      <w:lang w:val="en-GB" w:eastAsia="ja-JP"/>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AP">
    <w:name w:val="AP"/>
    <w:basedOn w:val="a0"/>
    <w:semiHidden/>
    <w:pPr>
      <w:widowControl/>
      <w:overflowPunct w:val="0"/>
      <w:autoSpaceDE w:val="0"/>
      <w:autoSpaceDN w:val="0"/>
      <w:adjustRightInd w:val="0"/>
      <w:spacing w:before="60" w:after="60"/>
      <w:ind w:left="2127" w:hanging="2127"/>
    </w:pPr>
    <w:rPr>
      <w:rFonts w:ascii="Times New Roman" w:eastAsia="宋体" w:hAnsi="Times New Roman" w:cs="Times New Roman"/>
      <w:b/>
      <w:color w:val="FF0000"/>
      <w:kern w:val="0"/>
      <w:sz w:val="22"/>
      <w:szCs w:val="20"/>
    </w:rPr>
  </w:style>
  <w:style w:type="paragraph" w:customStyle="1" w:styleId="EditorsNote">
    <w:name w:val="Editor's Note"/>
    <w:basedOn w:val="NO"/>
    <w:semiHidden/>
    <w:rPr>
      <w:color w:val="FF0000"/>
      <w:lang w:eastAsia="ja-JP"/>
    </w:rPr>
  </w:style>
  <w:style w:type="paragraph" w:customStyle="1" w:styleId="ZD">
    <w:name w:val="ZD"/>
    <w:semiHidden/>
    <w:pPr>
      <w:framePr w:wrap="notBeside" w:vAnchor="page" w:hAnchor="margin" w:y="15764"/>
      <w:widowControl w:val="0"/>
      <w:overflowPunct w:val="0"/>
      <w:autoSpaceDE w:val="0"/>
      <w:autoSpaceDN w:val="0"/>
      <w:adjustRightInd w:val="0"/>
    </w:pPr>
    <w:rPr>
      <w:rFonts w:ascii="Arial" w:eastAsia="宋体" w:hAnsi="Arial" w:cs="Times New Roman"/>
      <w:sz w:val="32"/>
      <w:lang w:val="en-GB" w:eastAsia="ja-JP"/>
    </w:rPr>
  </w:style>
  <w:style w:type="paragraph" w:customStyle="1" w:styleId="ZG">
    <w:name w:val="ZG"/>
    <w:semiHidden/>
    <w:pPr>
      <w:framePr w:wrap="notBeside" w:vAnchor="page" w:hAnchor="margin" w:xAlign="right" w:y="6805"/>
      <w:widowControl w:val="0"/>
      <w:overflowPunct w:val="0"/>
      <w:autoSpaceDE w:val="0"/>
      <w:autoSpaceDN w:val="0"/>
      <w:adjustRightInd w:val="0"/>
      <w:jc w:val="right"/>
    </w:pPr>
    <w:rPr>
      <w:rFonts w:ascii="Arial" w:eastAsia="宋体" w:hAnsi="Arial" w:cs="Times New Roman"/>
      <w:sz w:val="22"/>
      <w:lang w:val="en-GB" w:eastAsia="ja-JP"/>
    </w:rPr>
  </w:style>
  <w:style w:type="paragraph" w:customStyle="1" w:styleId="ZH">
    <w:name w:val="ZH"/>
    <w:semiHidden/>
    <w:pPr>
      <w:framePr w:wrap="notBeside" w:vAnchor="page" w:hAnchor="margin" w:xAlign="center" w:y="6805"/>
      <w:widowControl w:val="0"/>
      <w:overflowPunct w:val="0"/>
      <w:autoSpaceDE w:val="0"/>
      <w:autoSpaceDN w:val="0"/>
      <w:adjustRightInd w:val="0"/>
    </w:pPr>
    <w:rPr>
      <w:rFonts w:ascii="Arial" w:eastAsia="宋体" w:hAnsi="Arial" w:cs="Times New Roman"/>
      <w:sz w:val="22"/>
      <w:lang w:val="en-GB" w:eastAsia="ja-JP"/>
    </w:r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customStyle="1" w:styleId="Clearformatting">
    <w:name w:val="Clear formatting"/>
    <w:basedOn w:val="a0"/>
    <w:semiHidden/>
    <w:pPr>
      <w:widowControl/>
      <w:overflowPunct w:val="0"/>
      <w:autoSpaceDE w:val="0"/>
      <w:autoSpaceDN w:val="0"/>
      <w:adjustRightInd w:val="0"/>
      <w:spacing w:before="60" w:after="60"/>
    </w:pPr>
    <w:rPr>
      <w:rFonts w:ascii="Times New Roman" w:eastAsia="宋体" w:hAnsi="Times New Roman" w:cs="Times New Roman"/>
      <w:b/>
      <w:kern w:val="0"/>
      <w:sz w:val="22"/>
      <w:szCs w:val="20"/>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eastAsia="宋体" w:hAnsi="Arial" w:cs="Arial"/>
      <w:color w:val="0000FF"/>
      <w:kern w:val="2"/>
      <w:sz w:val="22"/>
    </w:rPr>
  </w:style>
  <w:style w:type="paragraph" w:customStyle="1" w:styleId="MediumGrid1-Accent21">
    <w:name w:val="Medium Grid 1 - Accent 21"/>
    <w:basedOn w:val="a0"/>
    <w:uiPriority w:val="34"/>
    <w:semiHidden/>
    <w:qFormat/>
    <w:pPr>
      <w:widowControl/>
      <w:spacing w:before="60"/>
      <w:ind w:left="720"/>
    </w:pPr>
    <w:rPr>
      <w:rFonts w:ascii="Times New Roman" w:eastAsia="Times New Roman" w:hAnsi="Times New Roman" w:cs="Times New Roman"/>
      <w:kern w:val="0"/>
      <w:sz w:val="24"/>
      <w:szCs w:val="24"/>
      <w:lang w:eastAsia="en-US"/>
    </w:rPr>
  </w:style>
  <w:style w:type="character" w:customStyle="1" w:styleId="Doc-text2Char">
    <w:name w:val="Doc-text2 Char"/>
    <w:link w:val="Doc-text2"/>
    <w:semiHidden/>
    <w:qFormat/>
    <w:locked/>
    <w:rPr>
      <w:rFonts w:ascii="Arial" w:eastAsia="MS Mincho" w:hAnsi="Arial" w:cs="Arial"/>
      <w:sz w:val="22"/>
      <w:szCs w:val="24"/>
      <w:lang w:eastAsia="en-GB"/>
    </w:rPr>
  </w:style>
  <w:style w:type="paragraph" w:customStyle="1" w:styleId="Doc-text2">
    <w:name w:val="Doc-text2"/>
    <w:basedOn w:val="a0"/>
    <w:link w:val="Doc-text2Char"/>
    <w:semiHidden/>
    <w:qFormat/>
    <w:pPr>
      <w:widowControl/>
      <w:tabs>
        <w:tab w:val="left" w:pos="1622"/>
      </w:tabs>
      <w:spacing w:before="60"/>
      <w:ind w:left="1622" w:hanging="363"/>
    </w:pPr>
    <w:rPr>
      <w:rFonts w:ascii="Arial" w:eastAsia="MS Mincho" w:hAnsi="Arial" w:cs="Arial"/>
      <w:sz w:val="22"/>
      <w:szCs w:val="24"/>
      <w:lang w:eastAsia="en-GB"/>
    </w:rPr>
  </w:style>
  <w:style w:type="paragraph" w:customStyle="1" w:styleId="TableCaption">
    <w:name w:val="Table Caption"/>
    <w:basedOn w:val="a0"/>
    <w:next w:val="a0"/>
    <w:uiPriority w:val="13"/>
    <w:semiHidden/>
    <w:qFormat/>
    <w:pPr>
      <w:widowControl/>
      <w:numPr>
        <w:numId w:val="3"/>
      </w:numPr>
      <w:tabs>
        <w:tab w:val="left" w:pos="1009"/>
      </w:tabs>
      <w:spacing w:before="120" w:after="200" w:line="276" w:lineRule="auto"/>
      <w:jc w:val="center"/>
    </w:pPr>
    <w:rPr>
      <w:rFonts w:ascii="Arial" w:eastAsia="宋体" w:hAnsi="Arial" w:cs="Arial"/>
      <w:b/>
      <w:kern w:val="0"/>
      <w:sz w:val="22"/>
      <w:szCs w:val="20"/>
      <w:lang w:eastAsia="de-DE"/>
    </w:rPr>
  </w:style>
  <w:style w:type="character" w:customStyle="1" w:styleId="TableTextChar">
    <w:name w:val="Table Text Char"/>
    <w:link w:val="TableText"/>
    <w:uiPriority w:val="19"/>
    <w:semiHidden/>
    <w:locked/>
    <w:rPr>
      <w:rFonts w:ascii="Arial" w:hAnsi="Arial" w:cs="Arial"/>
      <w:sz w:val="22"/>
      <w:lang w:val="zh-CN" w:eastAsia="de-DE"/>
    </w:rPr>
  </w:style>
  <w:style w:type="paragraph" w:customStyle="1" w:styleId="TableText">
    <w:name w:val="Table Text"/>
    <w:basedOn w:val="a0"/>
    <w:link w:val="TableTextChar"/>
    <w:uiPriority w:val="19"/>
    <w:semiHidden/>
    <w:qFormat/>
    <w:pPr>
      <w:widowControl/>
      <w:spacing w:before="40" w:after="40" w:line="276" w:lineRule="auto"/>
    </w:pPr>
    <w:rPr>
      <w:rFonts w:ascii="Arial" w:hAnsi="Arial" w:cs="Arial"/>
      <w:sz w:val="22"/>
      <w:lang w:val="zh-CN" w:eastAsia="de-DE"/>
    </w:rPr>
  </w:style>
  <w:style w:type="paragraph" w:customStyle="1" w:styleId="NormalParagraph">
    <w:name w:val="Normal Paragraph"/>
    <w:uiPriority w:val="99"/>
    <w:semiHidden/>
    <w:qFormat/>
    <w:pPr>
      <w:spacing w:after="200" w:line="276" w:lineRule="auto"/>
    </w:pPr>
    <w:rPr>
      <w:rFonts w:ascii="Arial" w:eastAsia="宋体" w:hAnsi="Arial" w:cs="Times New Roman"/>
      <w:sz w:val="22"/>
      <w:szCs w:val="22"/>
      <w:lang w:val="en-GB" w:eastAsia="en-GB"/>
    </w:rPr>
  </w:style>
  <w:style w:type="paragraph" w:customStyle="1" w:styleId="Agreement">
    <w:name w:val="Agreement"/>
    <w:basedOn w:val="a0"/>
    <w:next w:val="a0"/>
    <w:uiPriority w:val="99"/>
    <w:qFormat/>
    <w:pPr>
      <w:widowControl/>
      <w:spacing w:before="60"/>
    </w:pPr>
    <w:rPr>
      <w:rFonts w:ascii="Arial" w:eastAsia="MS Mincho" w:hAnsi="Arial" w:cs="Times New Roman"/>
      <w:b/>
      <w:kern w:val="0"/>
      <w:sz w:val="20"/>
      <w:szCs w:val="24"/>
      <w:lang w:val="en-GB" w:eastAsia="en-GB"/>
    </w:rPr>
  </w:style>
  <w:style w:type="character" w:customStyle="1" w:styleId="Style2Char">
    <w:name w:val="Style2 Char"/>
    <w:link w:val="Style2"/>
    <w:semiHidden/>
    <w:locked/>
    <w:rPr>
      <w:rFonts w:ascii="Arial" w:eastAsia="Times New Roman" w:hAnsi="Arial" w:cs="Arial"/>
      <w:b/>
      <w:bCs/>
      <w:sz w:val="24"/>
      <w:szCs w:val="28"/>
      <w:lang w:eastAsia="zh-CN"/>
    </w:rPr>
  </w:style>
  <w:style w:type="paragraph" w:customStyle="1" w:styleId="Style2">
    <w:name w:val="Style2"/>
    <w:basedOn w:val="4"/>
    <w:link w:val="Style2Char"/>
    <w:semiHidden/>
    <w:qFormat/>
    <w:pPr>
      <w:keepLines w:val="0"/>
      <w:spacing w:after="60"/>
      <w:jc w:val="both"/>
      <w:outlineLvl w:val="2"/>
    </w:pPr>
    <w:rPr>
      <w:rFonts w:cs="Arial"/>
      <w:b/>
      <w:bCs/>
      <w:kern w:val="2"/>
      <w:szCs w:val="28"/>
      <w:lang w:val="en-US" w:eastAsia="zh-CN"/>
    </w:rPr>
  </w:style>
  <w:style w:type="character" w:customStyle="1" w:styleId="3Char0">
    <w:name w:val="标题3 Char"/>
    <w:basedOn w:val="Char7"/>
    <w:link w:val="31"/>
    <w:semiHidden/>
    <w:locked/>
    <w:rPr>
      <w:rFonts w:ascii="Arial" w:eastAsia="MS Mincho" w:hAnsi="Arial" w:cs="Arial"/>
      <w:b/>
      <w:sz w:val="22"/>
      <w:lang w:val="de-DE" w:eastAsia="en-US"/>
    </w:rPr>
  </w:style>
  <w:style w:type="paragraph" w:customStyle="1" w:styleId="31">
    <w:name w:val="标题3"/>
    <w:basedOn w:val="ae"/>
    <w:link w:val="3Char0"/>
    <w:semiHidden/>
    <w:qFormat/>
    <w:pPr>
      <w:outlineLvl w:val="2"/>
    </w:pPr>
    <w:rPr>
      <w:sz w:val="22"/>
    </w:rPr>
  </w:style>
  <w:style w:type="paragraph" w:customStyle="1" w:styleId="References">
    <w:name w:val="References"/>
    <w:basedOn w:val="a0"/>
    <w:semiHidden/>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ZGSM">
    <w:name w:val="ZGSM"/>
  </w:style>
  <w:style w:type="character" w:customStyle="1" w:styleId="CharChar5">
    <w:name w:val="Char Char5"/>
    <w:rPr>
      <w:rFonts w:ascii="Tahoma" w:hAnsi="Tahoma" w:cs="Tahoma" w:hint="default"/>
      <w:color w:val="000000"/>
      <w:sz w:val="16"/>
      <w:szCs w:val="16"/>
      <w:lang w:val="en-GB" w:eastAsia="ja-JP"/>
    </w:rPr>
  </w:style>
  <w:style w:type="character" w:customStyle="1" w:styleId="B1Char">
    <w:name w:val="B1 Char"/>
    <w:rPr>
      <w:color w:val="000000"/>
      <w:lang w:val="en-GB" w:eastAsia="ja-JP"/>
    </w:rPr>
  </w:style>
  <w:style w:type="character" w:customStyle="1" w:styleId="CharChar4">
    <w:name w:val="Char Char4"/>
    <w:rPr>
      <w:rFonts w:ascii="Tahoma" w:hAnsi="Tahoma" w:cs="Tahoma" w:hint="default"/>
      <w:color w:val="000000"/>
      <w:sz w:val="16"/>
      <w:szCs w:val="16"/>
      <w:lang w:val="en-GB" w:eastAsia="ja-JP"/>
    </w:rPr>
  </w:style>
  <w:style w:type="character" w:customStyle="1" w:styleId="CharChar3">
    <w:name w:val="Char Char3"/>
    <w:rPr>
      <w:rFonts w:ascii="Courier New" w:hAnsi="Courier New" w:cs="Courier New" w:hint="default"/>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TAC">
    <w:name w:val="TAC"/>
    <w:basedOn w:val="a0"/>
    <w:link w:val="TACCh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CChar">
    <w:name w:val="TAC Char"/>
    <w:link w:val="TAC"/>
    <w:locked/>
    <w:rPr>
      <w:rFonts w:ascii="Times New Roman" w:eastAsia="宋体" w:hAnsi="Times New Roman" w:cs="Times New Roman"/>
      <w:kern w:val="0"/>
      <w:sz w:val="22"/>
      <w:szCs w:val="20"/>
    </w:rPr>
  </w:style>
  <w:style w:type="paragraph" w:customStyle="1" w:styleId="TAH">
    <w:name w:val="TAH"/>
    <w:basedOn w:val="a0"/>
    <w:link w:val="TAHC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HCar">
    <w:name w:val="TAH Car"/>
    <w:link w:val="TAH"/>
    <w:qFormat/>
    <w:locked/>
    <w:rPr>
      <w:rFonts w:ascii="Times New Roman" w:eastAsia="宋体" w:hAnsi="Times New Roman" w:cs="Times New Roman"/>
      <w:kern w:val="0"/>
      <w:sz w:val="22"/>
      <w:szCs w:val="20"/>
    </w:rPr>
  </w:style>
  <w:style w:type="character" w:customStyle="1" w:styleId="TAHChar">
    <w:name w:val="TAH Char"/>
    <w:qFormat/>
    <w:rPr>
      <w:rFonts w:ascii="Arial" w:eastAsia="Times New Roman" w:hAnsi="Arial" w:cs="Times New Roman" w:hint="default"/>
      <w:b/>
      <w:kern w:val="0"/>
      <w:sz w:val="18"/>
      <w:szCs w:val="20"/>
      <w:lang w:val="en-GB" w:eastAsia="en-GB"/>
    </w:rPr>
  </w:style>
  <w:style w:type="character" w:customStyle="1" w:styleId="TALCar">
    <w:name w:val="TAL Car"/>
    <w:qFormat/>
    <w:locked/>
    <w:rPr>
      <w:rFonts w:ascii="Arial" w:hAnsi="Arial" w:cs="Arial" w:hint="default"/>
      <w:sz w:val="18"/>
      <w:lang w:eastAsia="en-US"/>
    </w:rPr>
  </w:style>
  <w:style w:type="paragraph" w:customStyle="1" w:styleId="ListParagraphRomans">
    <w:name w:val="List Paragraph Romans"/>
    <w:basedOn w:val="NormalParagraph"/>
    <w:uiPriority w:val="8"/>
    <w:semiHidden/>
    <w:qFormat/>
    <w:pPr>
      <w:numPr>
        <w:ilvl w:val="2"/>
        <w:numId w:val="1"/>
      </w:numPr>
      <w:tabs>
        <w:tab w:val="left" w:pos="1361"/>
      </w:tabs>
      <w:contextualSpacing/>
    </w:pPr>
  </w:style>
  <w:style w:type="paragraph" w:customStyle="1" w:styleId="Listletter">
    <w:name w:val="List letter"/>
    <w:basedOn w:val="NormalParagraph"/>
    <w:uiPriority w:val="7"/>
    <w:semiHidden/>
    <w:qFormat/>
    <w:pPr>
      <w:numPr>
        <w:ilvl w:val="1"/>
        <w:numId w:val="1"/>
      </w:numPr>
      <w:contextualSpacing/>
    </w:pPr>
  </w:style>
  <w:style w:type="character" w:customStyle="1" w:styleId="6Char1">
    <w:name w:val="标题 6 Char1"/>
    <w:basedOn w:val="a1"/>
    <w:link w:val="6"/>
    <w:uiPriority w:val="9"/>
    <w:semiHidden/>
    <w:rPr>
      <w:rFonts w:asciiTheme="majorHAnsi" w:eastAsiaTheme="majorEastAsia" w:hAnsiTheme="majorHAnsi" w:cstheme="majorBidi"/>
      <w:color w:val="1F4E79" w:themeColor="accent1" w:themeShade="80"/>
    </w:rPr>
  </w:style>
  <w:style w:type="character" w:customStyle="1" w:styleId="7Char1">
    <w:name w:val="标题 7 Char1"/>
    <w:basedOn w:val="a1"/>
    <w:link w:val="7"/>
    <w:uiPriority w:val="9"/>
    <w:semiHidden/>
    <w:rPr>
      <w:rFonts w:asciiTheme="majorHAnsi" w:eastAsiaTheme="majorEastAsia" w:hAnsiTheme="majorHAnsi" w:cstheme="majorBidi"/>
      <w:i/>
      <w:iCs/>
      <w:color w:val="1F4E79" w:themeColor="accent1" w:themeShade="80"/>
    </w:rPr>
  </w:style>
  <w:style w:type="character" w:customStyle="1" w:styleId="PLChar">
    <w:name w:val="PL Char"/>
    <w:link w:val="PL"/>
    <w:qFormat/>
    <w:locked/>
    <w:rsid w:val="003749AB"/>
    <w:rPr>
      <w:rFonts w:ascii="Courier New" w:eastAsia="宋体" w:hAnsi="Courier New" w:cs="Times New Roman"/>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499855">
      <w:bodyDiv w:val="1"/>
      <w:marLeft w:val="0"/>
      <w:marRight w:val="0"/>
      <w:marTop w:val="0"/>
      <w:marBottom w:val="0"/>
      <w:divBdr>
        <w:top w:val="none" w:sz="0" w:space="0" w:color="auto"/>
        <w:left w:val="none" w:sz="0" w:space="0" w:color="auto"/>
        <w:bottom w:val="none" w:sz="0" w:space="0" w:color="auto"/>
        <w:right w:val="none" w:sz="0" w:space="0" w:color="auto"/>
      </w:divBdr>
    </w:div>
    <w:div w:id="269970611">
      <w:bodyDiv w:val="1"/>
      <w:marLeft w:val="0"/>
      <w:marRight w:val="0"/>
      <w:marTop w:val="0"/>
      <w:marBottom w:val="0"/>
      <w:divBdr>
        <w:top w:val="none" w:sz="0" w:space="0" w:color="auto"/>
        <w:left w:val="none" w:sz="0" w:space="0" w:color="auto"/>
        <w:bottom w:val="none" w:sz="0" w:space="0" w:color="auto"/>
        <w:right w:val="none" w:sz="0" w:space="0" w:color="auto"/>
      </w:divBdr>
    </w:div>
    <w:div w:id="272636557">
      <w:bodyDiv w:val="1"/>
      <w:marLeft w:val="0"/>
      <w:marRight w:val="0"/>
      <w:marTop w:val="0"/>
      <w:marBottom w:val="0"/>
      <w:divBdr>
        <w:top w:val="none" w:sz="0" w:space="0" w:color="auto"/>
        <w:left w:val="none" w:sz="0" w:space="0" w:color="auto"/>
        <w:bottom w:val="none" w:sz="0" w:space="0" w:color="auto"/>
        <w:right w:val="none" w:sz="0" w:space="0" w:color="auto"/>
      </w:divBdr>
    </w:div>
    <w:div w:id="317073940">
      <w:bodyDiv w:val="1"/>
      <w:marLeft w:val="0"/>
      <w:marRight w:val="0"/>
      <w:marTop w:val="0"/>
      <w:marBottom w:val="0"/>
      <w:divBdr>
        <w:top w:val="none" w:sz="0" w:space="0" w:color="auto"/>
        <w:left w:val="none" w:sz="0" w:space="0" w:color="auto"/>
        <w:bottom w:val="none" w:sz="0" w:space="0" w:color="auto"/>
        <w:right w:val="none" w:sz="0" w:space="0" w:color="auto"/>
      </w:divBdr>
    </w:div>
    <w:div w:id="491527328">
      <w:bodyDiv w:val="1"/>
      <w:marLeft w:val="0"/>
      <w:marRight w:val="0"/>
      <w:marTop w:val="0"/>
      <w:marBottom w:val="0"/>
      <w:divBdr>
        <w:top w:val="none" w:sz="0" w:space="0" w:color="auto"/>
        <w:left w:val="none" w:sz="0" w:space="0" w:color="auto"/>
        <w:bottom w:val="none" w:sz="0" w:space="0" w:color="auto"/>
        <w:right w:val="none" w:sz="0" w:space="0" w:color="auto"/>
      </w:divBdr>
    </w:div>
    <w:div w:id="531455909">
      <w:bodyDiv w:val="1"/>
      <w:marLeft w:val="0"/>
      <w:marRight w:val="0"/>
      <w:marTop w:val="0"/>
      <w:marBottom w:val="0"/>
      <w:divBdr>
        <w:top w:val="none" w:sz="0" w:space="0" w:color="auto"/>
        <w:left w:val="none" w:sz="0" w:space="0" w:color="auto"/>
        <w:bottom w:val="none" w:sz="0" w:space="0" w:color="auto"/>
        <w:right w:val="none" w:sz="0" w:space="0" w:color="auto"/>
      </w:divBdr>
    </w:div>
    <w:div w:id="541862070">
      <w:bodyDiv w:val="1"/>
      <w:marLeft w:val="0"/>
      <w:marRight w:val="0"/>
      <w:marTop w:val="0"/>
      <w:marBottom w:val="0"/>
      <w:divBdr>
        <w:top w:val="none" w:sz="0" w:space="0" w:color="auto"/>
        <w:left w:val="none" w:sz="0" w:space="0" w:color="auto"/>
        <w:bottom w:val="none" w:sz="0" w:space="0" w:color="auto"/>
        <w:right w:val="none" w:sz="0" w:space="0" w:color="auto"/>
      </w:divBdr>
    </w:div>
    <w:div w:id="558902738">
      <w:bodyDiv w:val="1"/>
      <w:marLeft w:val="0"/>
      <w:marRight w:val="0"/>
      <w:marTop w:val="0"/>
      <w:marBottom w:val="0"/>
      <w:divBdr>
        <w:top w:val="none" w:sz="0" w:space="0" w:color="auto"/>
        <w:left w:val="none" w:sz="0" w:space="0" w:color="auto"/>
        <w:bottom w:val="none" w:sz="0" w:space="0" w:color="auto"/>
        <w:right w:val="none" w:sz="0" w:space="0" w:color="auto"/>
      </w:divBdr>
    </w:div>
    <w:div w:id="684938675">
      <w:bodyDiv w:val="1"/>
      <w:marLeft w:val="0"/>
      <w:marRight w:val="0"/>
      <w:marTop w:val="0"/>
      <w:marBottom w:val="0"/>
      <w:divBdr>
        <w:top w:val="none" w:sz="0" w:space="0" w:color="auto"/>
        <w:left w:val="none" w:sz="0" w:space="0" w:color="auto"/>
        <w:bottom w:val="none" w:sz="0" w:space="0" w:color="auto"/>
        <w:right w:val="none" w:sz="0" w:space="0" w:color="auto"/>
      </w:divBdr>
    </w:div>
    <w:div w:id="711536782">
      <w:bodyDiv w:val="1"/>
      <w:marLeft w:val="0"/>
      <w:marRight w:val="0"/>
      <w:marTop w:val="0"/>
      <w:marBottom w:val="0"/>
      <w:divBdr>
        <w:top w:val="none" w:sz="0" w:space="0" w:color="auto"/>
        <w:left w:val="none" w:sz="0" w:space="0" w:color="auto"/>
        <w:bottom w:val="none" w:sz="0" w:space="0" w:color="auto"/>
        <w:right w:val="none" w:sz="0" w:space="0" w:color="auto"/>
      </w:divBdr>
    </w:div>
    <w:div w:id="716585406">
      <w:bodyDiv w:val="1"/>
      <w:marLeft w:val="0"/>
      <w:marRight w:val="0"/>
      <w:marTop w:val="0"/>
      <w:marBottom w:val="0"/>
      <w:divBdr>
        <w:top w:val="none" w:sz="0" w:space="0" w:color="auto"/>
        <w:left w:val="none" w:sz="0" w:space="0" w:color="auto"/>
        <w:bottom w:val="none" w:sz="0" w:space="0" w:color="auto"/>
        <w:right w:val="none" w:sz="0" w:space="0" w:color="auto"/>
      </w:divBdr>
    </w:div>
    <w:div w:id="798375936">
      <w:bodyDiv w:val="1"/>
      <w:marLeft w:val="0"/>
      <w:marRight w:val="0"/>
      <w:marTop w:val="0"/>
      <w:marBottom w:val="0"/>
      <w:divBdr>
        <w:top w:val="none" w:sz="0" w:space="0" w:color="auto"/>
        <w:left w:val="none" w:sz="0" w:space="0" w:color="auto"/>
        <w:bottom w:val="none" w:sz="0" w:space="0" w:color="auto"/>
        <w:right w:val="none" w:sz="0" w:space="0" w:color="auto"/>
      </w:divBdr>
    </w:div>
    <w:div w:id="857503241">
      <w:bodyDiv w:val="1"/>
      <w:marLeft w:val="0"/>
      <w:marRight w:val="0"/>
      <w:marTop w:val="0"/>
      <w:marBottom w:val="0"/>
      <w:divBdr>
        <w:top w:val="none" w:sz="0" w:space="0" w:color="auto"/>
        <w:left w:val="none" w:sz="0" w:space="0" w:color="auto"/>
        <w:bottom w:val="none" w:sz="0" w:space="0" w:color="auto"/>
        <w:right w:val="none" w:sz="0" w:space="0" w:color="auto"/>
      </w:divBdr>
    </w:div>
    <w:div w:id="882794207">
      <w:bodyDiv w:val="1"/>
      <w:marLeft w:val="0"/>
      <w:marRight w:val="0"/>
      <w:marTop w:val="0"/>
      <w:marBottom w:val="0"/>
      <w:divBdr>
        <w:top w:val="none" w:sz="0" w:space="0" w:color="auto"/>
        <w:left w:val="none" w:sz="0" w:space="0" w:color="auto"/>
        <w:bottom w:val="none" w:sz="0" w:space="0" w:color="auto"/>
        <w:right w:val="none" w:sz="0" w:space="0" w:color="auto"/>
      </w:divBdr>
    </w:div>
    <w:div w:id="1202010523">
      <w:bodyDiv w:val="1"/>
      <w:marLeft w:val="0"/>
      <w:marRight w:val="0"/>
      <w:marTop w:val="0"/>
      <w:marBottom w:val="0"/>
      <w:divBdr>
        <w:top w:val="none" w:sz="0" w:space="0" w:color="auto"/>
        <w:left w:val="none" w:sz="0" w:space="0" w:color="auto"/>
        <w:bottom w:val="none" w:sz="0" w:space="0" w:color="auto"/>
        <w:right w:val="none" w:sz="0" w:space="0" w:color="auto"/>
      </w:divBdr>
    </w:div>
    <w:div w:id="1318803477">
      <w:bodyDiv w:val="1"/>
      <w:marLeft w:val="0"/>
      <w:marRight w:val="0"/>
      <w:marTop w:val="0"/>
      <w:marBottom w:val="0"/>
      <w:divBdr>
        <w:top w:val="none" w:sz="0" w:space="0" w:color="auto"/>
        <w:left w:val="none" w:sz="0" w:space="0" w:color="auto"/>
        <w:bottom w:val="none" w:sz="0" w:space="0" w:color="auto"/>
        <w:right w:val="none" w:sz="0" w:space="0" w:color="auto"/>
      </w:divBdr>
    </w:div>
    <w:div w:id="1357077819">
      <w:bodyDiv w:val="1"/>
      <w:marLeft w:val="0"/>
      <w:marRight w:val="0"/>
      <w:marTop w:val="0"/>
      <w:marBottom w:val="0"/>
      <w:divBdr>
        <w:top w:val="none" w:sz="0" w:space="0" w:color="auto"/>
        <w:left w:val="none" w:sz="0" w:space="0" w:color="auto"/>
        <w:bottom w:val="none" w:sz="0" w:space="0" w:color="auto"/>
        <w:right w:val="none" w:sz="0" w:space="0" w:color="auto"/>
      </w:divBdr>
    </w:div>
    <w:div w:id="1432973766">
      <w:bodyDiv w:val="1"/>
      <w:marLeft w:val="0"/>
      <w:marRight w:val="0"/>
      <w:marTop w:val="0"/>
      <w:marBottom w:val="0"/>
      <w:divBdr>
        <w:top w:val="none" w:sz="0" w:space="0" w:color="auto"/>
        <w:left w:val="none" w:sz="0" w:space="0" w:color="auto"/>
        <w:bottom w:val="none" w:sz="0" w:space="0" w:color="auto"/>
        <w:right w:val="none" w:sz="0" w:space="0" w:color="auto"/>
      </w:divBdr>
    </w:div>
    <w:div w:id="1488134735">
      <w:bodyDiv w:val="1"/>
      <w:marLeft w:val="0"/>
      <w:marRight w:val="0"/>
      <w:marTop w:val="0"/>
      <w:marBottom w:val="0"/>
      <w:divBdr>
        <w:top w:val="none" w:sz="0" w:space="0" w:color="auto"/>
        <w:left w:val="none" w:sz="0" w:space="0" w:color="auto"/>
        <w:bottom w:val="none" w:sz="0" w:space="0" w:color="auto"/>
        <w:right w:val="none" w:sz="0" w:space="0" w:color="auto"/>
      </w:divBdr>
    </w:div>
    <w:div w:id="1546453580">
      <w:bodyDiv w:val="1"/>
      <w:marLeft w:val="0"/>
      <w:marRight w:val="0"/>
      <w:marTop w:val="0"/>
      <w:marBottom w:val="0"/>
      <w:divBdr>
        <w:top w:val="none" w:sz="0" w:space="0" w:color="auto"/>
        <w:left w:val="none" w:sz="0" w:space="0" w:color="auto"/>
        <w:bottom w:val="none" w:sz="0" w:space="0" w:color="auto"/>
        <w:right w:val="none" w:sz="0" w:space="0" w:color="auto"/>
      </w:divBdr>
    </w:div>
    <w:div w:id="1716390740">
      <w:bodyDiv w:val="1"/>
      <w:marLeft w:val="0"/>
      <w:marRight w:val="0"/>
      <w:marTop w:val="0"/>
      <w:marBottom w:val="0"/>
      <w:divBdr>
        <w:top w:val="none" w:sz="0" w:space="0" w:color="auto"/>
        <w:left w:val="none" w:sz="0" w:space="0" w:color="auto"/>
        <w:bottom w:val="none" w:sz="0" w:space="0" w:color="auto"/>
        <w:right w:val="none" w:sz="0" w:space="0" w:color="auto"/>
      </w:divBdr>
    </w:div>
    <w:div w:id="1820077316">
      <w:bodyDiv w:val="1"/>
      <w:marLeft w:val="0"/>
      <w:marRight w:val="0"/>
      <w:marTop w:val="0"/>
      <w:marBottom w:val="0"/>
      <w:divBdr>
        <w:top w:val="none" w:sz="0" w:space="0" w:color="auto"/>
        <w:left w:val="none" w:sz="0" w:space="0" w:color="auto"/>
        <w:bottom w:val="none" w:sz="0" w:space="0" w:color="auto"/>
        <w:right w:val="none" w:sz="0" w:space="0" w:color="auto"/>
      </w:divBdr>
    </w:div>
    <w:div w:id="1836142231">
      <w:bodyDiv w:val="1"/>
      <w:marLeft w:val="0"/>
      <w:marRight w:val="0"/>
      <w:marTop w:val="0"/>
      <w:marBottom w:val="0"/>
      <w:divBdr>
        <w:top w:val="none" w:sz="0" w:space="0" w:color="auto"/>
        <w:left w:val="none" w:sz="0" w:space="0" w:color="auto"/>
        <w:bottom w:val="none" w:sz="0" w:space="0" w:color="auto"/>
        <w:right w:val="none" w:sz="0" w:space="0" w:color="auto"/>
      </w:divBdr>
    </w:div>
    <w:div w:id="1977643689">
      <w:bodyDiv w:val="1"/>
      <w:marLeft w:val="0"/>
      <w:marRight w:val="0"/>
      <w:marTop w:val="0"/>
      <w:marBottom w:val="0"/>
      <w:divBdr>
        <w:top w:val="none" w:sz="0" w:space="0" w:color="auto"/>
        <w:left w:val="none" w:sz="0" w:space="0" w:color="auto"/>
        <w:bottom w:val="none" w:sz="0" w:space="0" w:color="auto"/>
        <w:right w:val="none" w:sz="0" w:space="0" w:color="auto"/>
      </w:divBdr>
    </w:div>
    <w:div w:id="2133550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261C7F-4974-4BBB-809A-0514FF3D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4010</Characters>
  <Application>Microsoft Office Word</Application>
  <DocSecurity>0</DocSecurity>
  <Lines>33</Lines>
  <Paragraphs>9</Paragraphs>
  <ScaleCrop>false</ScaleCrop>
  <Company>Huawei Technologies Co.,Ltd.</Company>
  <LinksUpToDate>false</LinksUpToDate>
  <CharactersWithSpaces>4704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HiSilicon_R2#123bis</cp:lastModifiedBy>
  <cp:revision>2</cp:revision>
  <dcterms:created xsi:type="dcterms:W3CDTF">2023-09-28T08:56:00Z</dcterms:created>
  <dcterms:modified xsi:type="dcterms:W3CDTF">2023-09-28T08:56:00Z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2015_ms_pID_725343">
    <vt:lpwstr>(3)S9zEh19O0TAUP8ifPMPCgt9aOEKfA2sTUEmiU2CgfMdrqbThNsQGkzchXhZF4vQQXe+x7f3P
b24cgwdpnHnoio2Ji50xRknT0UgkyC42oehd6q0x+YQCbUerQeYx+8g7t+QVt+K754iglxGt
0jBftkvFRmLd8UF20XClcqH0s6gKgIqv22X2alLF9+lqdMfaateNXDgY46+GSEHLHrf6AC5T
aTB6uwZwFHKoAV+fau</vt:lpwstr>
  </property>
  <property fmtid="{D5CDD505-2E9C-101B-9397-08002B2CF9AE}" pid="4" name="_2015_ms_pID_7253431">
    <vt:lpwstr>3ysZt1F9Qsr146k7P5849WEWNP8+ojoziKolmfEDGG9biIKoGWxBRa
M1xUMHWucGpvbGGsvbYh5rOXlHR/6R9ELtRwx8rpWSVNYOTjz5CjgopZ0a41+k5yQ6WofALi
gjDbWi0owAwQ4zefWJgpAx/l2OwqiZVNz55rRS5f2R4fkwwfDPE27W1y5NTr6cYlRIG/n3cB
Y7f5AYeUv0Cooill3WaZp2KNLlZgHMX+zVaa</vt:lpwstr>
  </property>
  <property fmtid="{D5CDD505-2E9C-101B-9397-08002B2CF9AE}" pid="5" name="_2015_ms_pID_7253432">
    <vt:lpwstr>pQ==</vt:lpwstr>
  </property>
</Properties>
</file>